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15" w:rsidRPr="007D3166" w:rsidRDefault="00DF6A15" w:rsidP="00FB121B">
      <w:pPr>
        <w:spacing w:after="0" w:line="240" w:lineRule="auto"/>
        <w:ind w:left="10620"/>
        <w:rPr>
          <w:rFonts w:ascii="Times New Roman" w:hAnsi="Times New Roman" w:cs="Times New Roman"/>
          <w:sz w:val="24"/>
          <w:szCs w:val="24"/>
        </w:rPr>
      </w:pPr>
    </w:p>
    <w:p w:rsidR="00DF5DB0" w:rsidRDefault="00DF6A15" w:rsidP="003155F5">
      <w:pPr>
        <w:jc w:val="center"/>
        <w:rPr>
          <w:rFonts w:ascii="Times New Roman" w:hAnsi="Times New Roman" w:cs="Times New Roman"/>
          <w:b/>
          <w:bCs/>
          <w:sz w:val="28"/>
          <w:szCs w:val="28"/>
        </w:rPr>
      </w:pPr>
      <w:r w:rsidRPr="007D3166">
        <w:rPr>
          <w:rFonts w:ascii="Times New Roman" w:hAnsi="Times New Roman" w:cs="Times New Roman"/>
          <w:b/>
          <w:bCs/>
          <w:sz w:val="28"/>
          <w:szCs w:val="28"/>
        </w:rPr>
        <w:t>KLAIPĖDOS SOCIALINIŲ PASLAUGŲ CENTRO “DANĖ” 20</w:t>
      </w:r>
      <w:r w:rsidR="003B33A0">
        <w:rPr>
          <w:rFonts w:ascii="Times New Roman" w:hAnsi="Times New Roman" w:cs="Times New Roman"/>
          <w:b/>
          <w:bCs/>
          <w:sz w:val="28"/>
          <w:szCs w:val="28"/>
        </w:rPr>
        <w:t>2</w:t>
      </w:r>
      <w:r w:rsidR="00E31F9C">
        <w:rPr>
          <w:rFonts w:ascii="Times New Roman" w:hAnsi="Times New Roman" w:cs="Times New Roman"/>
          <w:b/>
          <w:bCs/>
          <w:sz w:val="28"/>
          <w:szCs w:val="28"/>
        </w:rPr>
        <w:t>1</w:t>
      </w:r>
      <w:r>
        <w:rPr>
          <w:rFonts w:ascii="Times New Roman" w:hAnsi="Times New Roman" w:cs="Times New Roman"/>
          <w:b/>
          <w:bCs/>
          <w:sz w:val="28"/>
          <w:szCs w:val="28"/>
        </w:rPr>
        <w:t xml:space="preserve"> METŲ </w:t>
      </w:r>
    </w:p>
    <w:p w:rsidR="00DF5DB0" w:rsidRDefault="00450427" w:rsidP="003155F5">
      <w:pPr>
        <w:jc w:val="center"/>
        <w:rPr>
          <w:rFonts w:ascii="Times New Roman" w:hAnsi="Times New Roman" w:cs="Times New Roman"/>
          <w:b/>
          <w:bCs/>
          <w:sz w:val="28"/>
          <w:szCs w:val="28"/>
        </w:rPr>
      </w:pPr>
      <w:r>
        <w:rPr>
          <w:rFonts w:ascii="Times New Roman" w:hAnsi="Times New Roman" w:cs="Times New Roman"/>
          <w:b/>
          <w:bCs/>
          <w:sz w:val="28"/>
          <w:szCs w:val="28"/>
        </w:rPr>
        <w:t>VAIKŲ PADALINIO,</w:t>
      </w:r>
      <w:r w:rsidR="00DF6A15" w:rsidRPr="007D3166">
        <w:rPr>
          <w:rFonts w:ascii="Times New Roman" w:hAnsi="Times New Roman" w:cs="Times New Roman"/>
          <w:b/>
          <w:bCs/>
          <w:sz w:val="28"/>
          <w:szCs w:val="28"/>
        </w:rPr>
        <w:t xml:space="preserve"> </w:t>
      </w:r>
    </w:p>
    <w:p w:rsidR="00DF5DB0" w:rsidRDefault="00DF6A15" w:rsidP="003155F5">
      <w:pPr>
        <w:jc w:val="center"/>
        <w:rPr>
          <w:rFonts w:ascii="Times New Roman" w:hAnsi="Times New Roman" w:cs="Times New Roman"/>
          <w:b/>
          <w:bCs/>
          <w:sz w:val="28"/>
          <w:szCs w:val="28"/>
        </w:rPr>
      </w:pPr>
      <w:r w:rsidRPr="007D3166">
        <w:rPr>
          <w:rFonts w:ascii="Times New Roman" w:hAnsi="Times New Roman" w:cs="Times New Roman"/>
          <w:b/>
          <w:bCs/>
          <w:sz w:val="28"/>
          <w:szCs w:val="28"/>
        </w:rPr>
        <w:t>VEIKLOS ĮSIVERTINIMO</w:t>
      </w:r>
      <w:r w:rsidR="00450427">
        <w:rPr>
          <w:rFonts w:ascii="Times New Roman" w:hAnsi="Times New Roman" w:cs="Times New Roman"/>
          <w:b/>
          <w:bCs/>
          <w:sz w:val="28"/>
          <w:szCs w:val="28"/>
        </w:rPr>
        <w:t>,</w:t>
      </w:r>
      <w:r w:rsidRPr="007D3166">
        <w:rPr>
          <w:rFonts w:ascii="Times New Roman" w:hAnsi="Times New Roman" w:cs="Times New Roman"/>
          <w:b/>
          <w:bCs/>
          <w:sz w:val="28"/>
          <w:szCs w:val="28"/>
        </w:rPr>
        <w:t xml:space="preserve"> SOCIALINĖS GLOBOS NORMŲ ĮGYVENDINIMO KONTEKSTE</w:t>
      </w:r>
      <w:r w:rsidR="00450427">
        <w:rPr>
          <w:rFonts w:ascii="Times New Roman" w:hAnsi="Times New Roman" w:cs="Times New Roman"/>
          <w:b/>
          <w:bCs/>
          <w:sz w:val="28"/>
          <w:szCs w:val="28"/>
        </w:rPr>
        <w:t>,</w:t>
      </w:r>
      <w:r w:rsidRPr="007D3166">
        <w:rPr>
          <w:rFonts w:ascii="Times New Roman" w:hAnsi="Times New Roman" w:cs="Times New Roman"/>
          <w:b/>
          <w:bCs/>
          <w:sz w:val="28"/>
          <w:szCs w:val="28"/>
        </w:rPr>
        <w:t xml:space="preserve"> </w:t>
      </w:r>
    </w:p>
    <w:p w:rsidR="003B33A0" w:rsidRPr="007D3166" w:rsidRDefault="00DF5DB0" w:rsidP="003155F5">
      <w:pPr>
        <w:jc w:val="center"/>
        <w:rPr>
          <w:rFonts w:ascii="Times New Roman" w:hAnsi="Times New Roman" w:cs="Times New Roman"/>
          <w:b/>
          <w:bCs/>
          <w:sz w:val="28"/>
          <w:szCs w:val="28"/>
        </w:rPr>
      </w:pPr>
      <w:r>
        <w:rPr>
          <w:rFonts w:ascii="Times New Roman" w:hAnsi="Times New Roman" w:cs="Times New Roman"/>
          <w:b/>
          <w:bCs/>
          <w:sz w:val="28"/>
          <w:szCs w:val="28"/>
        </w:rPr>
        <w:t>IŠVADOS</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1"/>
        <w:gridCol w:w="2329"/>
        <w:gridCol w:w="3263"/>
        <w:gridCol w:w="1987"/>
        <w:gridCol w:w="3781"/>
      </w:tblGrid>
      <w:tr w:rsidR="00DF5DB0" w:rsidRPr="007D3166" w:rsidTr="00B75742">
        <w:trPr>
          <w:trHeight w:val="148"/>
        </w:trPr>
        <w:tc>
          <w:tcPr>
            <w:tcW w:w="3171" w:type="dxa"/>
          </w:tcPr>
          <w:p w:rsidR="00DF5DB0" w:rsidRPr="007D3166" w:rsidRDefault="00DF5DB0" w:rsidP="00AF65E2">
            <w:pPr>
              <w:spacing w:after="0" w:line="240" w:lineRule="auto"/>
              <w:jc w:val="both"/>
              <w:rPr>
                <w:rFonts w:ascii="Times New Roman" w:hAnsi="Times New Roman" w:cs="Times New Roman"/>
                <w:b/>
                <w:bCs/>
                <w:sz w:val="24"/>
                <w:szCs w:val="24"/>
                <w:lang w:eastAsia="lt-LT"/>
              </w:rPr>
            </w:pPr>
            <w:r w:rsidRPr="007D3166">
              <w:rPr>
                <w:rFonts w:ascii="Times New Roman" w:hAnsi="Times New Roman" w:cs="Times New Roman"/>
                <w:b/>
                <w:bCs/>
                <w:sz w:val="24"/>
                <w:szCs w:val="24"/>
                <w:lang w:eastAsia="lt-LT"/>
              </w:rPr>
              <w:t>Socialinės globos norm</w:t>
            </w:r>
            <w:r>
              <w:rPr>
                <w:rFonts w:ascii="Times New Roman" w:hAnsi="Times New Roman" w:cs="Times New Roman"/>
                <w:b/>
                <w:bCs/>
                <w:sz w:val="24"/>
                <w:szCs w:val="24"/>
                <w:lang w:eastAsia="lt-LT"/>
              </w:rPr>
              <w:t>a</w:t>
            </w:r>
            <w:r w:rsidRPr="007D3166">
              <w:rPr>
                <w:rFonts w:ascii="Times New Roman" w:hAnsi="Times New Roman" w:cs="Times New Roman"/>
                <w:b/>
                <w:bCs/>
                <w:sz w:val="24"/>
                <w:szCs w:val="24"/>
                <w:lang w:eastAsia="lt-LT"/>
              </w:rPr>
              <w:t xml:space="preserve"> </w:t>
            </w:r>
            <w:r>
              <w:rPr>
                <w:rFonts w:ascii="Times New Roman" w:hAnsi="Times New Roman" w:cs="Times New Roman"/>
                <w:b/>
                <w:bCs/>
                <w:sz w:val="24"/>
                <w:szCs w:val="24"/>
                <w:lang w:eastAsia="lt-LT"/>
              </w:rPr>
              <w:t xml:space="preserve"> ir/ar charakteristika</w:t>
            </w:r>
          </w:p>
        </w:tc>
        <w:tc>
          <w:tcPr>
            <w:tcW w:w="2329" w:type="dxa"/>
          </w:tcPr>
          <w:p w:rsidR="00DF5DB0" w:rsidRPr="007D3166" w:rsidRDefault="00DF5DB0" w:rsidP="007950C1">
            <w:pPr>
              <w:spacing w:after="0" w:line="240" w:lineRule="auto"/>
              <w:jc w:val="both"/>
              <w:rPr>
                <w:rFonts w:ascii="Times New Roman" w:hAnsi="Times New Roman" w:cs="Times New Roman"/>
                <w:b/>
                <w:bCs/>
                <w:sz w:val="24"/>
                <w:szCs w:val="24"/>
                <w:lang w:val="en-US" w:eastAsia="lt-LT"/>
              </w:rPr>
            </w:pPr>
            <w:r>
              <w:rPr>
                <w:rFonts w:ascii="Times New Roman" w:hAnsi="Times New Roman" w:cs="Times New Roman"/>
                <w:b/>
                <w:bCs/>
                <w:sz w:val="24"/>
                <w:szCs w:val="24"/>
                <w:lang w:val="en-US" w:eastAsia="lt-LT"/>
              </w:rPr>
              <w:t>Atlikto t</w:t>
            </w:r>
            <w:r w:rsidRPr="007D3166">
              <w:rPr>
                <w:rFonts w:ascii="Times New Roman" w:hAnsi="Times New Roman" w:cs="Times New Roman"/>
                <w:b/>
                <w:bCs/>
                <w:sz w:val="24"/>
                <w:szCs w:val="24"/>
                <w:lang w:val="en-US" w:eastAsia="lt-LT"/>
              </w:rPr>
              <w:t>yrimo pa</w:t>
            </w:r>
            <w:r>
              <w:rPr>
                <w:rFonts w:ascii="Times New Roman" w:hAnsi="Times New Roman" w:cs="Times New Roman"/>
                <w:b/>
                <w:bCs/>
                <w:sz w:val="24"/>
                <w:szCs w:val="24"/>
                <w:lang w:val="en-US" w:eastAsia="lt-LT"/>
              </w:rPr>
              <w:t>v</w:t>
            </w:r>
            <w:r w:rsidRPr="007D3166">
              <w:rPr>
                <w:rFonts w:ascii="Times New Roman" w:hAnsi="Times New Roman" w:cs="Times New Roman"/>
                <w:b/>
                <w:bCs/>
                <w:sz w:val="24"/>
                <w:szCs w:val="24"/>
                <w:lang w:val="en-US" w:eastAsia="lt-LT"/>
              </w:rPr>
              <w:t>adinimas</w:t>
            </w:r>
          </w:p>
        </w:tc>
        <w:tc>
          <w:tcPr>
            <w:tcW w:w="3263" w:type="dxa"/>
          </w:tcPr>
          <w:p w:rsidR="00DF5DB0" w:rsidRPr="007D3166" w:rsidRDefault="00DF5DB0" w:rsidP="007950C1">
            <w:pPr>
              <w:spacing w:after="0" w:line="240" w:lineRule="auto"/>
              <w:jc w:val="both"/>
              <w:rPr>
                <w:rFonts w:ascii="Times New Roman" w:hAnsi="Times New Roman" w:cs="Times New Roman"/>
                <w:sz w:val="24"/>
                <w:szCs w:val="24"/>
                <w:lang w:val="en-US" w:eastAsia="lt-LT"/>
              </w:rPr>
            </w:pPr>
            <w:r w:rsidRPr="007D3166">
              <w:rPr>
                <w:rFonts w:ascii="Times New Roman" w:hAnsi="Times New Roman" w:cs="Times New Roman"/>
                <w:b/>
                <w:bCs/>
                <w:sz w:val="24"/>
                <w:szCs w:val="24"/>
                <w:lang w:eastAsia="lt-LT"/>
              </w:rPr>
              <w:t>Vertinimo kriterijai</w:t>
            </w:r>
          </w:p>
        </w:tc>
        <w:tc>
          <w:tcPr>
            <w:tcW w:w="1987" w:type="dxa"/>
          </w:tcPr>
          <w:p w:rsidR="00DF5DB0" w:rsidRPr="007D3166" w:rsidRDefault="00DF5DB0" w:rsidP="007950C1">
            <w:pPr>
              <w:spacing w:after="0" w:line="240" w:lineRule="auto"/>
              <w:jc w:val="both"/>
              <w:rPr>
                <w:rFonts w:ascii="Times New Roman" w:hAnsi="Times New Roman" w:cs="Times New Roman"/>
                <w:sz w:val="24"/>
                <w:szCs w:val="24"/>
                <w:lang w:val="en-US" w:eastAsia="lt-LT"/>
              </w:rPr>
            </w:pPr>
            <w:r w:rsidRPr="007D3166">
              <w:rPr>
                <w:rFonts w:ascii="Times New Roman" w:hAnsi="Times New Roman" w:cs="Times New Roman"/>
                <w:b/>
                <w:bCs/>
                <w:sz w:val="24"/>
                <w:szCs w:val="24"/>
                <w:lang w:eastAsia="lt-LT"/>
              </w:rPr>
              <w:t>Vertinimo metodai</w:t>
            </w:r>
          </w:p>
        </w:tc>
        <w:tc>
          <w:tcPr>
            <w:tcW w:w="3781" w:type="dxa"/>
          </w:tcPr>
          <w:p w:rsidR="00DF5DB0" w:rsidRPr="007D3166" w:rsidRDefault="00DF5DB0" w:rsidP="007950C1">
            <w:pPr>
              <w:spacing w:after="0" w:line="240" w:lineRule="auto"/>
              <w:jc w:val="both"/>
              <w:rPr>
                <w:rFonts w:ascii="Times New Roman" w:hAnsi="Times New Roman" w:cs="Times New Roman"/>
                <w:b/>
                <w:bCs/>
                <w:sz w:val="24"/>
                <w:szCs w:val="24"/>
                <w:lang w:eastAsia="lt-LT"/>
              </w:rPr>
            </w:pPr>
            <w:r w:rsidRPr="007D3166">
              <w:rPr>
                <w:rFonts w:ascii="Times New Roman" w:hAnsi="Times New Roman" w:cs="Times New Roman"/>
                <w:b/>
                <w:bCs/>
                <w:sz w:val="24"/>
                <w:szCs w:val="24"/>
                <w:lang w:eastAsia="lt-LT"/>
              </w:rPr>
              <w:t>Vertinimo</w:t>
            </w:r>
          </w:p>
          <w:p w:rsidR="00DF5DB0" w:rsidRPr="00DF5DB0" w:rsidRDefault="00DF5DB0" w:rsidP="007950C1">
            <w:pPr>
              <w:spacing w:after="0" w:line="240" w:lineRule="auto"/>
              <w:jc w:val="both"/>
              <w:rPr>
                <w:rFonts w:ascii="Times New Roman" w:hAnsi="Times New Roman" w:cs="Times New Roman"/>
                <w:b/>
                <w:bCs/>
                <w:sz w:val="24"/>
                <w:szCs w:val="24"/>
                <w:lang w:val="en-US" w:eastAsia="lt-LT"/>
              </w:rPr>
            </w:pPr>
            <w:r w:rsidRPr="00DF5DB0">
              <w:rPr>
                <w:rFonts w:ascii="Times New Roman" w:hAnsi="Times New Roman" w:cs="Times New Roman"/>
                <w:b/>
                <w:bCs/>
                <w:sz w:val="24"/>
                <w:szCs w:val="24"/>
                <w:lang w:val="en-US" w:eastAsia="lt-LT"/>
              </w:rPr>
              <w:t>išvados</w:t>
            </w:r>
          </w:p>
        </w:tc>
      </w:tr>
      <w:tr w:rsidR="00DF5DB0" w:rsidRPr="007D3166" w:rsidTr="00B75742">
        <w:trPr>
          <w:trHeight w:val="148"/>
        </w:trPr>
        <w:tc>
          <w:tcPr>
            <w:tcW w:w="3171" w:type="dxa"/>
          </w:tcPr>
          <w:p w:rsidR="00DF5DB0" w:rsidRPr="00C80446" w:rsidRDefault="00DF5DB0" w:rsidP="00AF65E2">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Vaikas gauna jo fiziologinius poreikius ir sveikatos būklę atitinkantį maitinimą, įvertinus jo individualius poreikius, būtinumą gauti dietinį maitinimą ir esant galimybei atsižvelgiant į vaiko pageidavimus. Socialinės globos įstaiga maitinimą organizuoja pagal sveikatos apsaugos ministro patvirtintus maitinimo organizavimą socialinės globos įstaigose reglamentuojančius teisės aktų reikalavimus.</w:t>
            </w:r>
          </w:p>
        </w:tc>
        <w:tc>
          <w:tcPr>
            <w:tcW w:w="2329" w:type="dxa"/>
          </w:tcPr>
          <w:p w:rsidR="00DF5DB0" w:rsidRPr="007D3166" w:rsidRDefault="00DF5DB0" w:rsidP="003652E7">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Vaikų maitinimo organizavimo ypatumai Klaipėdos socialinių paslaugų centre „Danė“</w:t>
            </w:r>
          </w:p>
        </w:tc>
        <w:tc>
          <w:tcPr>
            <w:tcW w:w="3263" w:type="dxa"/>
          </w:tcPr>
          <w:p w:rsidR="00DF5DB0" w:rsidRDefault="00DF5DB0" w:rsidP="007950C1">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 vaikai gauna sveikatos būklę atitinkantį maitinimą;</w:t>
            </w:r>
          </w:p>
          <w:p w:rsidR="00DF5DB0" w:rsidRDefault="00DF5DB0" w:rsidP="007950C1">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 organizuojant vaikų maitinimą atsižvelgiama į vaiko individualius pageidavimus;</w:t>
            </w:r>
          </w:p>
          <w:p w:rsidR="00DF5DB0" w:rsidRDefault="00DF5DB0" w:rsidP="007950C1">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 vaikų maitinimas organizuojamas atsižvelgiant į socialinės globos įstaigose reglamentuojančius teisės aktų reikalavimus.</w:t>
            </w:r>
          </w:p>
          <w:p w:rsidR="00DF5DB0" w:rsidRDefault="00DF5DB0" w:rsidP="007950C1">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 vaikams užtenka pateikto maisto;</w:t>
            </w:r>
          </w:p>
          <w:p w:rsidR="00DF5DB0" w:rsidRDefault="00DF5DB0" w:rsidP="007950C1">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 vaikas turi galimybę gauti maisto papildomai;</w:t>
            </w:r>
          </w:p>
          <w:p w:rsidR="00DF5DB0" w:rsidRPr="006A4875" w:rsidRDefault="00DF5DB0" w:rsidP="007950C1">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-ar vaikams patinka (suvalgo) pateiktą maistą. </w:t>
            </w:r>
          </w:p>
        </w:tc>
        <w:tc>
          <w:tcPr>
            <w:tcW w:w="1987" w:type="dxa"/>
          </w:tcPr>
          <w:p w:rsidR="00DF5DB0" w:rsidRPr="007D3166" w:rsidRDefault="00DF5DB0" w:rsidP="007950C1">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Darbuotojų apklausa raštu; dokumentų analizė</w:t>
            </w:r>
          </w:p>
        </w:tc>
        <w:tc>
          <w:tcPr>
            <w:tcW w:w="3781" w:type="dxa"/>
          </w:tcPr>
          <w:p w:rsidR="009D3DFD" w:rsidRPr="00B75742" w:rsidRDefault="009D3DFD" w:rsidP="0028684B">
            <w:pPr>
              <w:tabs>
                <w:tab w:val="left" w:pos="7688"/>
              </w:tabs>
              <w:jc w:val="both"/>
              <w:rPr>
                <w:rFonts w:ascii="Times New Roman" w:hAnsi="Times New Roman" w:cs="Times New Roman"/>
                <w:sz w:val="24"/>
                <w:szCs w:val="24"/>
              </w:rPr>
            </w:pPr>
            <w:r w:rsidRPr="00B75742">
              <w:rPr>
                <w:rFonts w:ascii="Times New Roman" w:hAnsi="Times New Roman" w:cs="Times New Roman"/>
                <w:sz w:val="24"/>
                <w:szCs w:val="24"/>
              </w:rPr>
              <w:t xml:space="preserve">Išanalizavus Klaipėdos socialinių paslaugų centro “Danė“ valgiaraštį darytina išvada, kad globotiniams patiekiamas ne visas maistas planuotas valgiaraštyje, kaip įvardijo darbuotojai nepatiekiama: avinžrniai sausainiais su morkomis, brokolio ir sūrio su kukurūzų kruopomis paplotėlių, keptų vaisių, avinžirnių dribsnių blynelių, morkų košės, darţovių troškinio su varške, varškės ir cukinijų paplotėlių, perlinių kruopų apkepo, kalakutienos šlaunelių troškinio, kiaulienos kukulių su burokėliais, sorų troškinio, virtų darţovių salotų, keptos ţuvies, keptos kalakutienos filė maltinukų su varške ir cukinijomis, jautienos kukuliu su grikių kruopų koše, jautienos troškinio su cukinijomis. </w:t>
            </w:r>
          </w:p>
          <w:p w:rsidR="009D3DFD" w:rsidRPr="00B75742" w:rsidRDefault="009D3DFD" w:rsidP="0028684B">
            <w:pPr>
              <w:tabs>
                <w:tab w:val="left" w:pos="7688"/>
              </w:tabs>
              <w:jc w:val="both"/>
              <w:rPr>
                <w:rFonts w:ascii="Times New Roman" w:hAnsi="Times New Roman" w:cs="Times New Roman"/>
                <w:sz w:val="24"/>
                <w:szCs w:val="24"/>
              </w:rPr>
            </w:pPr>
            <w:r w:rsidRPr="00B75742">
              <w:rPr>
                <w:rFonts w:ascii="Times New Roman" w:hAnsi="Times New Roman" w:cs="Times New Roman"/>
                <w:sz w:val="24"/>
                <w:szCs w:val="24"/>
              </w:rPr>
              <w:t xml:space="preserve">Globotiniai kaip įvardijo darbuotojai </w:t>
            </w:r>
            <w:r w:rsidRPr="00B75742">
              <w:rPr>
                <w:rFonts w:ascii="Times New Roman" w:hAnsi="Times New Roman" w:cs="Times New Roman"/>
                <w:sz w:val="24"/>
                <w:szCs w:val="24"/>
              </w:rPr>
              <w:lastRenderedPageBreak/>
              <w:t>labiausiai mėgsta valgyti: blynus (su varške ir mėsa), keptą vištieną ir blauzdelės, sausus pusryčius, picas ir karštus sumuštinius, kepsniukus, omletą ir „Pirato akis“.</w:t>
            </w:r>
          </w:p>
          <w:p w:rsidR="00DF5DB0" w:rsidRPr="00B75742" w:rsidRDefault="009D3DFD" w:rsidP="0028684B">
            <w:pPr>
              <w:tabs>
                <w:tab w:val="left" w:pos="7688"/>
              </w:tabs>
              <w:jc w:val="both"/>
              <w:rPr>
                <w:rFonts w:ascii="Times New Roman" w:hAnsi="Times New Roman" w:cs="Times New Roman"/>
                <w:sz w:val="24"/>
                <w:szCs w:val="24"/>
              </w:rPr>
            </w:pPr>
            <w:r w:rsidRPr="00B75742">
              <w:rPr>
                <w:rFonts w:ascii="Times New Roman" w:hAnsi="Times New Roman" w:cs="Times New Roman"/>
                <w:sz w:val="24"/>
                <w:szCs w:val="24"/>
              </w:rPr>
              <w:t>Darbuotojai turi galimybę gauti produktų papildomam maitinimui, pagal prašymą, 1 ar 2 kartus per mėnesį</w:t>
            </w:r>
          </w:p>
          <w:p w:rsidR="009D3DFD" w:rsidRPr="00B75742" w:rsidRDefault="009D3DFD" w:rsidP="0028684B">
            <w:pPr>
              <w:tabs>
                <w:tab w:val="left" w:pos="7688"/>
              </w:tabs>
              <w:jc w:val="both"/>
              <w:rPr>
                <w:rFonts w:ascii="Times New Roman" w:hAnsi="Times New Roman" w:cs="Times New Roman"/>
                <w:sz w:val="24"/>
                <w:szCs w:val="24"/>
                <w:lang w:eastAsia="lt-LT"/>
              </w:rPr>
            </w:pPr>
            <w:r w:rsidRPr="00B75742">
              <w:rPr>
                <w:rFonts w:ascii="Times New Roman" w:hAnsi="Times New Roman" w:cs="Times New Roman"/>
                <w:sz w:val="24"/>
                <w:szCs w:val="24"/>
              </w:rPr>
              <w:t>Rekomenduojama dažniau koreguoti valgiaraštį atsižvelgiant į globotinių individualius poreikius, sveikatos būklę, mėgstamus patiekalus</w:t>
            </w:r>
          </w:p>
        </w:tc>
      </w:tr>
      <w:tr w:rsidR="00DF5DB0" w:rsidRPr="007D3166" w:rsidTr="00B75742">
        <w:trPr>
          <w:trHeight w:val="882"/>
        </w:trPr>
        <w:tc>
          <w:tcPr>
            <w:tcW w:w="3171" w:type="dxa"/>
          </w:tcPr>
          <w:p w:rsidR="00DF5DB0" w:rsidRPr="007D3166" w:rsidRDefault="00DF5DB0" w:rsidP="004D48BC">
            <w:pPr>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Socialinės globos įstaigose dėmesys kreipiamas į vaiko galimybių ir gebėjimų mokytis bei ugdytis įvertinimą, su vaiko gebėjimų ugdymu susijusios priemonės numatytos ISGP. Socialinės globos įstaigoje su vaikais dirbantys darbuotojai pažįsta vaikų pedagogus ir nuolat palaiko su jais ryšį, „savas asmuo“ ar kiti socialinės globos įataigos darbuotojai lankosi tėvų susirinkimuose, gali apibūdinti, kaip vaikui sekasi mokytis, kokios problemos jam kyla ugdymo </w:t>
            </w:r>
            <w:r>
              <w:rPr>
                <w:rFonts w:ascii="Times New Roman" w:hAnsi="Times New Roman" w:cs="Times New Roman"/>
                <w:sz w:val="24"/>
                <w:szCs w:val="24"/>
                <w:lang w:eastAsia="lt-LT"/>
              </w:rPr>
              <w:lastRenderedPageBreak/>
              <w:t>įstaigoje dėl jo elgesio, santykių su kitais vaikais, pedagogais ir pan.</w:t>
            </w:r>
          </w:p>
        </w:tc>
        <w:tc>
          <w:tcPr>
            <w:tcW w:w="2329" w:type="dxa"/>
          </w:tcPr>
          <w:p w:rsidR="00DF5DB0" w:rsidRPr="007D3166" w:rsidRDefault="00DF5DB0" w:rsidP="004D48BC">
            <w:pPr>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Vaikų ugdymo organizavimas Klaipėdos socialinių paslaugų centre „Danė“</w:t>
            </w:r>
          </w:p>
        </w:tc>
        <w:tc>
          <w:tcPr>
            <w:tcW w:w="3263" w:type="dxa"/>
          </w:tcPr>
          <w:p w:rsidR="00DF5DB0" w:rsidRDefault="00DF5DB0" w:rsidP="004D48BC">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-kiek ir kokių priemonių yra numatyta vaiko ISGP gebėjimų ir galimybių mokytis numatymui;</w:t>
            </w:r>
          </w:p>
          <w:p w:rsidR="00DF5DB0" w:rsidRDefault="00DF5DB0" w:rsidP="004D48BC">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-kaip dažnai darbuotojai bendrauja su vaiko mokytojais elgesio, santykių ir ugdymo klausimams aptarti;</w:t>
            </w:r>
          </w:p>
          <w:p w:rsidR="00DF5DB0" w:rsidRDefault="00DF5DB0" w:rsidP="004D48BC">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 darbuotojai žino kiekvieno priskirto vaiko ugdymosi poreikius ir sunkumus;</w:t>
            </w:r>
          </w:p>
          <w:p w:rsidR="00DF5DB0" w:rsidRDefault="00DF5DB0" w:rsidP="004D48BC">
            <w:pPr>
              <w:pStyle w:val="Betarp"/>
              <w:jc w:val="both"/>
              <w:rPr>
                <w:rFonts w:ascii="Times New Roman" w:hAnsi="Times New Roman" w:cs="Times New Roman"/>
                <w:sz w:val="24"/>
                <w:szCs w:val="24"/>
                <w:lang w:eastAsia="lt-LT"/>
              </w:rPr>
            </w:pPr>
          </w:p>
          <w:p w:rsidR="00DF5DB0" w:rsidRPr="007D3166" w:rsidRDefault="00DF5DB0" w:rsidP="004D48BC">
            <w:pPr>
              <w:pStyle w:val="Betarp"/>
              <w:jc w:val="both"/>
              <w:rPr>
                <w:rFonts w:ascii="Times New Roman" w:hAnsi="Times New Roman" w:cs="Times New Roman"/>
                <w:sz w:val="24"/>
                <w:szCs w:val="24"/>
                <w:lang w:eastAsia="lt-LT"/>
              </w:rPr>
            </w:pPr>
          </w:p>
        </w:tc>
        <w:tc>
          <w:tcPr>
            <w:tcW w:w="1987" w:type="dxa"/>
          </w:tcPr>
          <w:p w:rsidR="00DF5DB0" w:rsidRPr="008749A9" w:rsidRDefault="00DF5DB0" w:rsidP="007950C1">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Darbuotojų apklausa raštu; dokumentų analizė</w:t>
            </w:r>
          </w:p>
        </w:tc>
        <w:tc>
          <w:tcPr>
            <w:tcW w:w="3781" w:type="dxa"/>
          </w:tcPr>
          <w:p w:rsidR="00DF5DB0" w:rsidRPr="00B75742" w:rsidRDefault="004F3C57" w:rsidP="00B75742">
            <w:pPr>
              <w:tabs>
                <w:tab w:val="left" w:pos="426"/>
              </w:tabs>
              <w:jc w:val="both"/>
              <w:rPr>
                <w:rFonts w:ascii="Times New Roman" w:hAnsi="Times New Roman" w:cs="Times New Roman"/>
                <w:sz w:val="24"/>
                <w:szCs w:val="24"/>
                <w:lang w:eastAsia="en-IE"/>
              </w:rPr>
            </w:pPr>
            <w:r w:rsidRPr="00B75742">
              <w:rPr>
                <w:rFonts w:ascii="Times New Roman" w:hAnsi="Times New Roman" w:cs="Times New Roman"/>
                <w:sz w:val="24"/>
                <w:szCs w:val="24"/>
                <w:lang w:eastAsia="en-IE"/>
              </w:rPr>
              <w:t xml:space="preserve">Apibendrinus gautus tyrimo rezultatus galima matyti, kad dirbantys darbuotojai gerai žino, kur įstaigoje gyvenantys globotiniai mokosi, pažįsta daugumą vaikus ugdančių specialistų. Darbuotojai su specialistais kontaktuoja gana dažnai (iki </w:t>
            </w:r>
            <w:r w:rsidRPr="00B75742">
              <w:rPr>
                <w:rFonts w:ascii="Times New Roman" w:hAnsi="Times New Roman" w:cs="Times New Roman"/>
                <w:sz w:val="24"/>
                <w:szCs w:val="24"/>
                <w:lang w:val="en-GB" w:eastAsia="en-IE"/>
              </w:rPr>
              <w:t xml:space="preserve">2 k./sav), </w:t>
            </w:r>
            <w:r w:rsidRPr="00B75742">
              <w:rPr>
                <w:rFonts w:ascii="Times New Roman" w:hAnsi="Times New Roman" w:cs="Times New Roman"/>
                <w:sz w:val="24"/>
                <w:szCs w:val="24"/>
                <w:lang w:eastAsia="en-IE"/>
              </w:rPr>
              <w:t xml:space="preserve">trečdalis darbuotojų susipažino su ugdymosi programa, pagal kurią ugdomas globotinis, kitas trečdalis susipažino iš dalies. Dauguma darbuotojų mano, kad ugdymo įstaigose yra sudaromos sąlygos vaikams mokytis, pagal globotinių poreikius atitinkančią ugdymo programą. Apibendrinus gautus duomenis apie tai, kokia sritis </w:t>
            </w:r>
            <w:r w:rsidRPr="00B75742">
              <w:rPr>
                <w:rFonts w:ascii="Times New Roman" w:hAnsi="Times New Roman" w:cs="Times New Roman"/>
                <w:sz w:val="24"/>
                <w:szCs w:val="24"/>
                <w:lang w:eastAsia="en-IE"/>
              </w:rPr>
              <w:lastRenderedPageBreak/>
              <w:t>ugdytina, tai didžioji dauguma respondentų mano, kad mūsų įstaigoje gyvenantys globotiniai labiausiai ugdytini socialinių įgūdžių srityje (įstaigoje gyvenantys vaikai yra su sunkia negalia, dalis jų turi kalbos/klausos sutrikimus). Visi respondentai teigia, kad namų darbai vaikams neužduodami, išskyrus tuos atvejus, kai vyksta nuotolinis mokymasis. Labai svarbu komunikuoti tarpusavyje ne tik tarp savo kolegų, dirbančių įstaigoje, bet ir su švietimo įstaigų atstovais (mokytojais, auklėtojais, mokyklos psichologais ir kt. specialistais) ir tai patvirtina tyrime dalyvavę respondentai - su mokyklos/darželio specialistais nuolat yra palaikomas ryšys. Komunikuojant su vaikus ugdančiais specialistais, dažniausiai persiduodama informacija dėl iškilusių poreikių, dėl vaiko elgesio mokykloje ir apie tai, kaip vaikui sekėsi ugdymo įstaigoje. Apklausos duomenys parodė, kad tik keletas darbuotojų lankėsi tėvų susirinkimuose ar pusmečio aptarimuose, matomai tai turėjo įtakos ir griežtas karantino suvaržymas.</w:t>
            </w:r>
          </w:p>
        </w:tc>
      </w:tr>
      <w:tr w:rsidR="00DF5DB0" w:rsidRPr="007D3166" w:rsidTr="00B75742">
        <w:trPr>
          <w:trHeight w:val="148"/>
        </w:trPr>
        <w:tc>
          <w:tcPr>
            <w:tcW w:w="3171" w:type="dxa"/>
          </w:tcPr>
          <w:p w:rsidR="00DF5DB0" w:rsidRPr="007D3166" w:rsidRDefault="00DF5DB0" w:rsidP="008749A9">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Personalo skaičius ir globojamų vaikų skaičiaus santykis garantuoja tinkam` socialinės globos įstaigos veiklos organizavimą. Socialinės globos įstaigoje yra personalo pareigybių aprašymai, apibūdinantys konkrečias kiekvieno socialinės globos įstaigos darbuotojo funkcijas </w:t>
            </w:r>
          </w:p>
        </w:tc>
        <w:tc>
          <w:tcPr>
            <w:tcW w:w="2329" w:type="dxa"/>
          </w:tcPr>
          <w:p w:rsidR="00DF5DB0" w:rsidRPr="007D3166" w:rsidRDefault="00DF5DB0" w:rsidP="004E43A1">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Klaipėdos socialinių paslaugų centro „Danė“ atskirų pareigybių darbuotojų funkcijų realumas</w:t>
            </w:r>
          </w:p>
        </w:tc>
        <w:tc>
          <w:tcPr>
            <w:tcW w:w="3263" w:type="dxa"/>
          </w:tcPr>
          <w:p w:rsidR="00DF5DB0" w:rsidRPr="007D3166" w:rsidRDefault="00DF5DB0" w:rsidP="000D138A">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Pareiginių instrukcijų bei realiai atliekamų funkcijų lyginamoji analizė</w:t>
            </w:r>
          </w:p>
        </w:tc>
        <w:tc>
          <w:tcPr>
            <w:tcW w:w="1987" w:type="dxa"/>
          </w:tcPr>
          <w:p w:rsidR="00DF5DB0" w:rsidRPr="007D3166" w:rsidRDefault="00DF5DB0" w:rsidP="000D138A">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Darbuotojų apklausa raštu; dokumentų analizė</w:t>
            </w:r>
          </w:p>
        </w:tc>
        <w:tc>
          <w:tcPr>
            <w:tcW w:w="3781" w:type="dxa"/>
          </w:tcPr>
          <w:p w:rsidR="00DF5DB0" w:rsidRPr="00B75742" w:rsidRDefault="00ED3678" w:rsidP="002B5819">
            <w:pPr>
              <w:tabs>
                <w:tab w:val="left" w:pos="7688"/>
              </w:tabs>
              <w:jc w:val="both"/>
              <w:rPr>
                <w:rFonts w:ascii="Times New Roman" w:hAnsi="Times New Roman" w:cs="Times New Roman"/>
                <w:sz w:val="24"/>
                <w:szCs w:val="24"/>
                <w:lang w:eastAsia="lt-LT"/>
              </w:rPr>
            </w:pPr>
            <w:r w:rsidRPr="00B75742">
              <w:rPr>
                <w:rFonts w:ascii="Times New Roman" w:hAnsi="Times New Roman" w:cs="Times New Roman"/>
                <w:sz w:val="24"/>
                <w:szCs w:val="24"/>
                <w:lang w:eastAsia="lt-LT"/>
              </w:rPr>
              <w:t>Apibendrinus gautus rezultatus darytina išvada, kad darbuotojų pareiginėse instrukcijose išvardintos funkcijos nevisai atitinka realiai atliekamas funkcijas. Pareiginės intrukcijos buvo patvirtintos įstaigoje gyvenant sveikiems vaikams. Šiuo metu globojant tik sunkią negalią turinčius vaikus oareiginės funkcijos tutėtų būti peržiūrėtos ir patvirtinta naujos visoms pareigybėms pritaikytos pareiginės intrukcijos.</w:t>
            </w:r>
          </w:p>
        </w:tc>
      </w:tr>
      <w:tr w:rsidR="00DF5DB0" w:rsidRPr="007D3166" w:rsidTr="00B75742">
        <w:trPr>
          <w:trHeight w:val="148"/>
        </w:trPr>
        <w:tc>
          <w:tcPr>
            <w:tcW w:w="3171" w:type="dxa"/>
          </w:tcPr>
          <w:p w:rsidR="00DF5DB0" w:rsidRDefault="00DF5DB0" w:rsidP="008749A9">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Socialinei globai vaikui teikti sudarytas ISGP, kuriame numatyta, kokiomis priemonėmis bus siekiama socialinės globos tikslų ir uždavinių įgyvendinimo, detalizuojamos paslaugos, kurios vaikui bus teikiamos ar organizuojamos socialinės globos įstaigoje. ISGP vaikui teikiant socialinę globą yra nuolat papildomas, jame atsispindi vaiko raidos, augimo ir vystymosi būklė. ISGP numatyta vaiko ateities perspektyva, planuojamos priemonės vaiko savarankiškam gyvenimui </w:t>
            </w:r>
            <w:r>
              <w:rPr>
                <w:rFonts w:ascii="Times New Roman" w:hAnsi="Times New Roman" w:cs="Times New Roman"/>
                <w:sz w:val="24"/>
                <w:szCs w:val="24"/>
                <w:lang w:eastAsia="lt-LT"/>
              </w:rPr>
              <w:lastRenderedPageBreak/>
              <w:t>užtikrinti, skiepijant paties vaiko atsakomybę. Sudarant ISGP naudojamasi vertinant konkrečių paslaugų, pagalbos poreikį surinkta informacija apie vaiką, jo šeimą ar vaikų gydytojo apie vaiko sveikatos būklę, informacija iš ugdymo įstaigos, kurią vaikas lanko ir kt. ISGP rašomosa žymos apie periodiškai vykdomą ISGP peržiūrą (kokie buvo pokyčiai, koks pasiektas rezultatas, kokie numatomi tolesni veiksmai, kad būtų pasiekti užsibręžti tikslai ir uždaviniai, trumpas ISGP įgyvendinimo proceso aprašymas ir kt.</w:t>
            </w:r>
          </w:p>
        </w:tc>
        <w:tc>
          <w:tcPr>
            <w:tcW w:w="2329" w:type="dxa"/>
          </w:tcPr>
          <w:p w:rsidR="00DF5DB0" w:rsidRDefault="00DF5DB0" w:rsidP="004E43A1">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Klaipėdos socialinių paslaugų centre „Danė“ vaikų padalinyje sudaromo ISGP atitiktis Socialinės globos normuose pateiktai  charakteristikai </w:t>
            </w:r>
          </w:p>
        </w:tc>
        <w:tc>
          <w:tcPr>
            <w:tcW w:w="3263" w:type="dxa"/>
          </w:tcPr>
          <w:p w:rsidR="00DF5DB0" w:rsidRDefault="00DF5DB0" w:rsidP="000D138A">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Užpildytų ISGP ir Socialinės globos normų 1 priede pateiktų ISGP sudarymo turinio ir charakteristikų lyginamoji analizė bei rekomendacijų ISGP tobulinimui, parengimas </w:t>
            </w:r>
          </w:p>
        </w:tc>
        <w:tc>
          <w:tcPr>
            <w:tcW w:w="1987" w:type="dxa"/>
          </w:tcPr>
          <w:p w:rsidR="00DF5DB0" w:rsidRDefault="00DF5DB0" w:rsidP="000D138A">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Socialinės globos narmų ir Klaipėdos socialinių paslaugų centro „Danė“ pildomų ISGP lyginamoji analizė</w:t>
            </w:r>
          </w:p>
        </w:tc>
        <w:tc>
          <w:tcPr>
            <w:tcW w:w="3781" w:type="dxa"/>
          </w:tcPr>
          <w:p w:rsidR="009D3DFD" w:rsidRPr="00B75742" w:rsidRDefault="009D3DFD" w:rsidP="009D3DFD">
            <w:pPr>
              <w:shd w:val="clear" w:color="auto" w:fill="FFFFFF"/>
              <w:spacing w:after="0" w:line="240" w:lineRule="auto"/>
              <w:jc w:val="both"/>
              <w:rPr>
                <w:rFonts w:ascii="Times New Roman" w:hAnsi="Times New Roman" w:cs="Times New Roman"/>
                <w:color w:val="222222"/>
                <w:sz w:val="24"/>
                <w:szCs w:val="24"/>
                <w:u w:val="single"/>
                <w:lang w:eastAsia="lt-LT"/>
              </w:rPr>
            </w:pPr>
            <w:r w:rsidRPr="00B75742">
              <w:rPr>
                <w:rFonts w:ascii="Times New Roman" w:hAnsi="Times New Roman" w:cs="Times New Roman"/>
                <w:color w:val="222222"/>
                <w:sz w:val="24"/>
                <w:szCs w:val="24"/>
                <w:u w:val="single"/>
                <w:lang w:eastAsia="lt-LT"/>
              </w:rPr>
              <w:t>Išvados:</w:t>
            </w:r>
          </w:p>
          <w:p w:rsidR="009D3DFD" w:rsidRPr="00B75742" w:rsidRDefault="009D3DFD" w:rsidP="009D3DFD">
            <w:pPr>
              <w:shd w:val="clear" w:color="auto" w:fill="FFFFFF"/>
              <w:spacing w:after="0" w:line="240" w:lineRule="auto"/>
              <w:jc w:val="both"/>
              <w:rPr>
                <w:rFonts w:ascii="Times New Roman" w:hAnsi="Times New Roman" w:cs="Times New Roman"/>
                <w:color w:val="222222"/>
                <w:sz w:val="24"/>
                <w:szCs w:val="24"/>
                <w:lang w:eastAsia="lt-LT"/>
              </w:rPr>
            </w:pPr>
            <w:r w:rsidRPr="00B75742">
              <w:rPr>
                <w:rFonts w:ascii="Times New Roman" w:hAnsi="Times New Roman" w:cs="Times New Roman"/>
                <w:color w:val="222222"/>
                <w:sz w:val="24"/>
                <w:szCs w:val="24"/>
                <w:lang w:eastAsia="lt-LT"/>
              </w:rPr>
              <w:t xml:space="preserve"> Įstaigos ISGP pildymo tvarka atitinka socialinės globos normoms, kad yra koreguojama atsižvelgiant į socialinėse globos normose numatytus pokyčius.</w:t>
            </w:r>
          </w:p>
          <w:p w:rsidR="009D3DFD" w:rsidRPr="00B75742" w:rsidRDefault="009D3DFD" w:rsidP="009D3DFD">
            <w:pPr>
              <w:shd w:val="clear" w:color="auto" w:fill="FFFFFF"/>
              <w:spacing w:after="0" w:line="240" w:lineRule="auto"/>
              <w:jc w:val="both"/>
              <w:rPr>
                <w:rFonts w:ascii="Times New Roman" w:hAnsi="Times New Roman" w:cs="Times New Roman"/>
                <w:color w:val="222222"/>
                <w:sz w:val="24"/>
                <w:szCs w:val="24"/>
                <w:u w:val="single"/>
                <w:lang w:eastAsia="lt-LT"/>
              </w:rPr>
            </w:pPr>
            <w:r w:rsidRPr="00B75742">
              <w:rPr>
                <w:rFonts w:ascii="Times New Roman" w:hAnsi="Times New Roman" w:cs="Times New Roman"/>
                <w:color w:val="222222"/>
                <w:sz w:val="24"/>
                <w:szCs w:val="24"/>
                <w:u w:val="single"/>
                <w:lang w:eastAsia="lt-LT"/>
              </w:rPr>
              <w:t>Rekomendacijos:</w:t>
            </w:r>
          </w:p>
          <w:p w:rsidR="009D3DFD" w:rsidRPr="00B75742" w:rsidRDefault="009D3DFD" w:rsidP="009D3DFD">
            <w:pPr>
              <w:shd w:val="clear" w:color="auto" w:fill="FFFFFF"/>
              <w:spacing w:after="0" w:line="240" w:lineRule="auto"/>
              <w:jc w:val="both"/>
              <w:rPr>
                <w:rFonts w:ascii="Times New Roman" w:hAnsi="Times New Roman" w:cs="Times New Roman"/>
                <w:color w:val="222222"/>
                <w:sz w:val="24"/>
                <w:szCs w:val="24"/>
                <w:lang w:eastAsia="lt-LT"/>
              </w:rPr>
            </w:pPr>
            <w:r w:rsidRPr="00B75742">
              <w:rPr>
                <w:rFonts w:ascii="Times New Roman" w:hAnsi="Times New Roman" w:cs="Times New Roman"/>
                <w:color w:val="222222"/>
                <w:sz w:val="24"/>
                <w:szCs w:val="24"/>
                <w:lang w:eastAsia="lt-LT"/>
              </w:rPr>
              <w:t xml:space="preserve"> Numatyti išsamesnį bendravimo, informacijos perdavimo ir supažindinimo su ISGP globotinių tėvus ar artimuosius (jei tokių yra) mechanizmą.</w:t>
            </w:r>
          </w:p>
          <w:p w:rsidR="009D3DFD" w:rsidRPr="00B75742" w:rsidRDefault="009D3DFD" w:rsidP="009D3DFD">
            <w:pPr>
              <w:jc w:val="both"/>
              <w:rPr>
                <w:rFonts w:ascii="Times New Roman" w:eastAsia="Calibri" w:hAnsi="Times New Roman" w:cs="Times New Roman"/>
                <w:sz w:val="24"/>
                <w:szCs w:val="24"/>
              </w:rPr>
            </w:pPr>
          </w:p>
          <w:p w:rsidR="00DF5DB0" w:rsidRPr="00B75742" w:rsidRDefault="00DF5DB0" w:rsidP="002B5819">
            <w:pPr>
              <w:tabs>
                <w:tab w:val="left" w:pos="7688"/>
              </w:tabs>
              <w:jc w:val="both"/>
              <w:rPr>
                <w:rFonts w:ascii="Times New Roman" w:hAnsi="Times New Roman" w:cs="Times New Roman"/>
                <w:sz w:val="24"/>
                <w:szCs w:val="24"/>
                <w:lang w:eastAsia="lt-LT"/>
              </w:rPr>
            </w:pPr>
          </w:p>
        </w:tc>
      </w:tr>
      <w:tr w:rsidR="00DF5DB0" w:rsidRPr="007D3166" w:rsidTr="00B75742">
        <w:trPr>
          <w:trHeight w:val="148"/>
        </w:trPr>
        <w:tc>
          <w:tcPr>
            <w:tcW w:w="3171" w:type="dxa"/>
          </w:tcPr>
          <w:p w:rsidR="00DF5DB0" w:rsidRPr="007D3166" w:rsidRDefault="00DF5DB0" w:rsidP="00C6573C">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Socialinės globos įstaiga yra atsakinga planuoti ir įgyvendinti vaiko palydėjimo į savarankišką gyvenimą ar gyvenimo bendruomenėje priemones. Vaikas su negalia nuo 15 metų turi įsivaizdavimą kur jis mokysis, kur gyvens ateityje, kur panaudos savo sutaupytas lėšas ir pan.</w:t>
            </w:r>
          </w:p>
        </w:tc>
        <w:tc>
          <w:tcPr>
            <w:tcW w:w="2329" w:type="dxa"/>
          </w:tcPr>
          <w:p w:rsidR="00DF5DB0" w:rsidRPr="007D3166" w:rsidRDefault="00DF5DB0" w:rsidP="000D138A">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Vaiko ruošimas gyvenimui bendruomenėje sulaukus pilnametystės</w:t>
            </w:r>
          </w:p>
        </w:tc>
        <w:tc>
          <w:tcPr>
            <w:tcW w:w="3263" w:type="dxa"/>
          </w:tcPr>
          <w:p w:rsidR="00DF5DB0" w:rsidRDefault="00DF5DB0" w:rsidP="00B51762">
            <w:pPr>
              <w:pStyle w:val="Betarp"/>
              <w:numPr>
                <w:ilvl w:val="0"/>
                <w:numId w:val="8"/>
              </w:numPr>
              <w:jc w:val="both"/>
              <w:rPr>
                <w:rFonts w:ascii="Times New Roman" w:hAnsi="Times New Roman" w:cs="Times New Roman"/>
                <w:sz w:val="24"/>
                <w:szCs w:val="24"/>
                <w:lang w:eastAsia="lt-LT"/>
              </w:rPr>
            </w:pPr>
            <w:r>
              <w:rPr>
                <w:rFonts w:ascii="Times New Roman" w:hAnsi="Times New Roman" w:cs="Times New Roman"/>
                <w:sz w:val="24"/>
                <w:szCs w:val="24"/>
                <w:lang w:eastAsia="lt-LT"/>
              </w:rPr>
              <w:t>Kokiomis priemonėmis vaikas ruošiamas gyvenimui bendruomenėje;</w:t>
            </w:r>
          </w:p>
          <w:p w:rsidR="00DF5DB0" w:rsidRDefault="00DF5DB0" w:rsidP="00B51762">
            <w:pPr>
              <w:pStyle w:val="Betarp"/>
              <w:numPr>
                <w:ilvl w:val="0"/>
                <w:numId w:val="8"/>
              </w:numPr>
              <w:jc w:val="both"/>
              <w:rPr>
                <w:rFonts w:ascii="Times New Roman" w:hAnsi="Times New Roman" w:cs="Times New Roman"/>
                <w:sz w:val="24"/>
                <w:szCs w:val="24"/>
                <w:lang w:eastAsia="lt-LT"/>
              </w:rPr>
            </w:pPr>
            <w:r>
              <w:rPr>
                <w:rFonts w:ascii="Times New Roman" w:hAnsi="Times New Roman" w:cs="Times New Roman"/>
                <w:sz w:val="24"/>
                <w:szCs w:val="24"/>
                <w:lang w:eastAsia="lt-LT"/>
              </w:rPr>
              <w:t>Nuo kada vaikas pradedamas ruošti gyvenimui bendruomenėje;</w:t>
            </w:r>
          </w:p>
          <w:p w:rsidR="00DF5DB0" w:rsidRDefault="00DF5DB0" w:rsidP="00B51762">
            <w:pPr>
              <w:pStyle w:val="Betarp"/>
              <w:numPr>
                <w:ilvl w:val="0"/>
                <w:numId w:val="8"/>
              </w:numPr>
              <w:jc w:val="both"/>
              <w:rPr>
                <w:rFonts w:ascii="Times New Roman" w:hAnsi="Times New Roman" w:cs="Times New Roman"/>
                <w:sz w:val="24"/>
                <w:szCs w:val="24"/>
                <w:lang w:eastAsia="lt-LT"/>
              </w:rPr>
            </w:pPr>
            <w:r>
              <w:rPr>
                <w:rFonts w:ascii="Times New Roman" w:hAnsi="Times New Roman" w:cs="Times New Roman"/>
                <w:sz w:val="24"/>
                <w:szCs w:val="24"/>
                <w:lang w:eastAsia="lt-LT"/>
              </w:rPr>
              <w:t>Ar visi vaikai turi įsivaizdavimą, kur gyvens ateityje;</w:t>
            </w:r>
          </w:p>
          <w:p w:rsidR="00DF5DB0" w:rsidRDefault="00DF5DB0" w:rsidP="00B51762">
            <w:pPr>
              <w:pStyle w:val="Betarp"/>
              <w:numPr>
                <w:ilvl w:val="0"/>
                <w:numId w:val="8"/>
              </w:numPr>
              <w:jc w:val="both"/>
              <w:rPr>
                <w:rFonts w:ascii="Times New Roman" w:hAnsi="Times New Roman" w:cs="Times New Roman"/>
                <w:sz w:val="24"/>
                <w:szCs w:val="24"/>
                <w:lang w:eastAsia="lt-LT"/>
              </w:rPr>
            </w:pPr>
            <w:r>
              <w:rPr>
                <w:rFonts w:ascii="Times New Roman" w:hAnsi="Times New Roman" w:cs="Times New Roman"/>
                <w:sz w:val="24"/>
                <w:szCs w:val="24"/>
                <w:lang w:eastAsia="lt-LT"/>
              </w:rPr>
              <w:t>Kokiais dokumentais yra pagrįstas vaiko ruošimas gyvenimui bendruomenėje.</w:t>
            </w:r>
          </w:p>
          <w:p w:rsidR="00DF5DB0" w:rsidRPr="007D3166" w:rsidRDefault="00DF5DB0" w:rsidP="00E5109B">
            <w:pPr>
              <w:pStyle w:val="Betarp"/>
              <w:ind w:left="360"/>
              <w:jc w:val="both"/>
              <w:rPr>
                <w:rFonts w:ascii="Times New Roman" w:hAnsi="Times New Roman" w:cs="Times New Roman"/>
                <w:sz w:val="24"/>
                <w:szCs w:val="24"/>
                <w:lang w:eastAsia="lt-LT"/>
              </w:rPr>
            </w:pPr>
          </w:p>
        </w:tc>
        <w:tc>
          <w:tcPr>
            <w:tcW w:w="1987" w:type="dxa"/>
          </w:tcPr>
          <w:p w:rsidR="00DF5DB0" w:rsidRPr="00B30394" w:rsidRDefault="00DF5DB0" w:rsidP="007950C1">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Darbuotojų apklausa raštu; dokumentų analizė</w:t>
            </w:r>
          </w:p>
        </w:tc>
        <w:tc>
          <w:tcPr>
            <w:tcW w:w="3781" w:type="dxa"/>
          </w:tcPr>
          <w:p w:rsidR="00DF5DB0" w:rsidRPr="00B75742" w:rsidRDefault="002C205A" w:rsidP="007950C1">
            <w:pPr>
              <w:tabs>
                <w:tab w:val="left" w:pos="7688"/>
              </w:tabs>
              <w:jc w:val="both"/>
              <w:rPr>
                <w:rFonts w:ascii="Times New Roman" w:hAnsi="Times New Roman" w:cs="Times New Roman"/>
                <w:sz w:val="24"/>
                <w:szCs w:val="24"/>
                <w:lang w:eastAsia="lt-LT"/>
              </w:rPr>
            </w:pPr>
            <w:r w:rsidRPr="00B75742">
              <w:rPr>
                <w:rFonts w:ascii="Times New Roman" w:hAnsi="Times New Roman" w:cs="Times New Roman"/>
                <w:sz w:val="24"/>
                <w:szCs w:val="24"/>
                <w:lang w:eastAsia="lt-LT"/>
              </w:rPr>
              <w:t xml:space="preserve">Atlikus tyrimą darytina išvada, kadvaikas ruošiamas savarankiškui gyvenimui palaipsniui, nuolat ugdant įgūdžius: savitvarkos ir bendravimo, kasdienės ruošos ir higienos. Vaikai su sunkia negalia neturi suvokimo/įsivaizdavimo dėl esamų sutrikimų kur gyvens ateityje, tačiau ruošiami morališkai/emociškai, labiausiai akcentuojant, kad suaugės asmuo turi gyventi su suaugusiais, rodomos įstaigos į kurią bus perkeltas vaikas </w:t>
            </w:r>
            <w:r w:rsidRPr="00B75742">
              <w:rPr>
                <w:rFonts w:ascii="Times New Roman" w:hAnsi="Times New Roman" w:cs="Times New Roman"/>
                <w:sz w:val="24"/>
                <w:szCs w:val="24"/>
                <w:lang w:eastAsia="lt-LT"/>
              </w:rPr>
              <w:lastRenderedPageBreak/>
              <w:t>fotonuotraukos, analizuojamos tos įstaigos veiklos ir pan.</w:t>
            </w:r>
            <w:r w:rsidR="00B75742" w:rsidRPr="00B75742">
              <w:rPr>
                <w:rFonts w:ascii="Times New Roman" w:hAnsi="Times New Roman" w:cs="Times New Roman"/>
                <w:sz w:val="24"/>
                <w:szCs w:val="24"/>
                <w:lang w:eastAsia="lt-LT"/>
              </w:rPr>
              <w:t>. esant galimybei, vaikui suteikiama galimybė iš anksto aplankyti įstaigą, kurioje bus apgyvendintas numatytu laiku. Vaikui parengiamas socialinės adaptacijos (reabilitacijos) bendruomenėje planas. Tvarkoma dokumentacija. Vaiko ruošimas savarankiškam gyvenimui atsispindi ISGP ir jo prieduose, tik konkrečiai neįvardijama, kad mokoma/supažindinama bei ruošiama veikla dėl tolimesnio vaiko apgyvendinimo jam sulaukus pilnametystės, kitoje (suaugusiųjų) globos institucijoje.</w:t>
            </w:r>
          </w:p>
        </w:tc>
      </w:tr>
    </w:tbl>
    <w:p w:rsidR="00DF6A15" w:rsidRPr="007D3166" w:rsidRDefault="00DF6A15" w:rsidP="007950C1">
      <w:pPr>
        <w:jc w:val="both"/>
        <w:rPr>
          <w:rFonts w:ascii="Times New Roman" w:hAnsi="Times New Roman" w:cs="Times New Roman"/>
        </w:rPr>
      </w:pPr>
    </w:p>
    <w:p w:rsidR="00B75742" w:rsidRDefault="00DF6A15" w:rsidP="00FE504A">
      <w:pPr>
        <w:rPr>
          <w:rFonts w:ascii="Times New Roman" w:hAnsi="Times New Roman" w:cs="Times New Roman"/>
          <w:sz w:val="24"/>
          <w:szCs w:val="24"/>
        </w:rPr>
      </w:pPr>
      <w:r w:rsidRPr="007D3166">
        <w:rPr>
          <w:rFonts w:ascii="Times New Roman" w:hAnsi="Times New Roman" w:cs="Times New Roman"/>
          <w:sz w:val="24"/>
          <w:szCs w:val="24"/>
        </w:rPr>
        <w:t xml:space="preserve">Direktoriaus  pavaduotoja socialiniams reikalams                                                                                         </w:t>
      </w:r>
    </w:p>
    <w:p w:rsidR="00DF6A15" w:rsidRPr="007D3166" w:rsidRDefault="00DF6A15" w:rsidP="00FE504A">
      <w:pPr>
        <w:rPr>
          <w:rFonts w:ascii="Times New Roman" w:hAnsi="Times New Roman" w:cs="Times New Roman"/>
        </w:rPr>
      </w:pPr>
      <w:r w:rsidRPr="007D3166">
        <w:rPr>
          <w:rFonts w:ascii="Times New Roman" w:hAnsi="Times New Roman" w:cs="Times New Roman"/>
          <w:sz w:val="24"/>
          <w:szCs w:val="24"/>
        </w:rPr>
        <w:t>Lina Kazlauskienė</w:t>
      </w:r>
    </w:p>
    <w:sectPr w:rsidR="00DF6A15" w:rsidRPr="007D3166" w:rsidSect="007D3166">
      <w:footerReference w:type="even" r:id="rId7"/>
      <w:footerReference w:type="default" r:id="rId8"/>
      <w:pgSz w:w="16838" w:h="11906" w:orient="landscape"/>
      <w:pgMar w:top="719" w:right="638" w:bottom="567" w:left="1980" w:header="0"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257" w:rsidRDefault="003A2257" w:rsidP="00A26CDB">
      <w:pPr>
        <w:spacing w:after="0" w:line="240" w:lineRule="auto"/>
        <w:rPr>
          <w:rFonts w:cs="Times New Roman"/>
        </w:rPr>
      </w:pPr>
      <w:r>
        <w:rPr>
          <w:rFonts w:cs="Times New Roman"/>
        </w:rPr>
        <w:separator/>
      </w:r>
    </w:p>
  </w:endnote>
  <w:endnote w:type="continuationSeparator" w:id="0">
    <w:p w:rsidR="003A2257" w:rsidRDefault="003A2257" w:rsidP="00A26CDB">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15" w:rsidRDefault="004C0DA9" w:rsidP="007D3166">
    <w:pPr>
      <w:pStyle w:val="Porat"/>
      <w:framePr w:wrap="around" w:vAnchor="text" w:hAnchor="margin" w:xAlign="right" w:y="1"/>
      <w:rPr>
        <w:rStyle w:val="Puslapionumeris"/>
        <w:rFonts w:cs="Calibri"/>
      </w:rPr>
    </w:pPr>
    <w:r>
      <w:rPr>
        <w:rStyle w:val="Puslapionumeris"/>
        <w:rFonts w:cs="Calibri"/>
      </w:rPr>
      <w:fldChar w:fldCharType="begin"/>
    </w:r>
    <w:r w:rsidR="00DF6A15">
      <w:rPr>
        <w:rStyle w:val="Puslapionumeris"/>
        <w:rFonts w:cs="Calibri"/>
      </w:rPr>
      <w:instrText xml:space="preserve">PAGE  </w:instrText>
    </w:r>
    <w:r>
      <w:rPr>
        <w:rStyle w:val="Puslapionumeris"/>
        <w:rFonts w:cs="Calibri"/>
      </w:rPr>
      <w:fldChar w:fldCharType="end"/>
    </w:r>
  </w:p>
  <w:p w:rsidR="00DF6A15" w:rsidRDefault="00DF6A15" w:rsidP="007D3166">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15" w:rsidRDefault="004C0DA9" w:rsidP="007D3166">
    <w:pPr>
      <w:pStyle w:val="Porat"/>
      <w:framePr w:wrap="around" w:vAnchor="text" w:hAnchor="margin" w:xAlign="right" w:y="1"/>
      <w:rPr>
        <w:rStyle w:val="Puslapionumeris"/>
        <w:rFonts w:cs="Calibri"/>
      </w:rPr>
    </w:pPr>
    <w:r>
      <w:rPr>
        <w:rStyle w:val="Puslapionumeris"/>
        <w:rFonts w:cs="Calibri"/>
      </w:rPr>
      <w:fldChar w:fldCharType="begin"/>
    </w:r>
    <w:r w:rsidR="00DF6A15">
      <w:rPr>
        <w:rStyle w:val="Puslapionumeris"/>
        <w:rFonts w:cs="Calibri"/>
      </w:rPr>
      <w:instrText xml:space="preserve">PAGE  </w:instrText>
    </w:r>
    <w:r>
      <w:rPr>
        <w:rStyle w:val="Puslapionumeris"/>
        <w:rFonts w:cs="Calibri"/>
      </w:rPr>
      <w:fldChar w:fldCharType="separate"/>
    </w:r>
    <w:r w:rsidR="00753B8D">
      <w:rPr>
        <w:rStyle w:val="Puslapionumeris"/>
        <w:rFonts w:cs="Calibri"/>
        <w:noProof/>
      </w:rPr>
      <w:t>6</w:t>
    </w:r>
    <w:r>
      <w:rPr>
        <w:rStyle w:val="Puslapionumeris"/>
        <w:rFonts w:cs="Calibri"/>
      </w:rPr>
      <w:fldChar w:fldCharType="end"/>
    </w:r>
  </w:p>
  <w:p w:rsidR="00DF6A15" w:rsidRDefault="00DF6A15" w:rsidP="007D3166">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257" w:rsidRDefault="003A2257" w:rsidP="00A26CDB">
      <w:pPr>
        <w:spacing w:after="0" w:line="240" w:lineRule="auto"/>
        <w:rPr>
          <w:rFonts w:cs="Times New Roman"/>
        </w:rPr>
      </w:pPr>
      <w:r>
        <w:rPr>
          <w:rFonts w:cs="Times New Roman"/>
        </w:rPr>
        <w:separator/>
      </w:r>
    </w:p>
  </w:footnote>
  <w:footnote w:type="continuationSeparator" w:id="0">
    <w:p w:rsidR="003A2257" w:rsidRDefault="003A2257" w:rsidP="00A26CDB">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497B"/>
    <w:multiLevelType w:val="hybridMultilevel"/>
    <w:tmpl w:val="1E2E4246"/>
    <w:lvl w:ilvl="0" w:tplc="04270019">
      <w:start w:val="1"/>
      <w:numFmt w:val="lowerLetter"/>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nsid w:val="1F0B1D5A"/>
    <w:multiLevelType w:val="hybridMultilevel"/>
    <w:tmpl w:val="3D262922"/>
    <w:lvl w:ilvl="0" w:tplc="C38AF98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A51123E"/>
    <w:multiLevelType w:val="hybridMultilevel"/>
    <w:tmpl w:val="7F3220A8"/>
    <w:lvl w:ilvl="0" w:tplc="02FE44A2">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
    <w:nsid w:val="31456C61"/>
    <w:multiLevelType w:val="hybridMultilevel"/>
    <w:tmpl w:val="FFE20E42"/>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0DB370C"/>
    <w:multiLevelType w:val="hybridMultilevel"/>
    <w:tmpl w:val="028AD96C"/>
    <w:lvl w:ilvl="0" w:tplc="04270015">
      <w:start w:val="1"/>
      <w:numFmt w:val="upperLetter"/>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5">
    <w:nsid w:val="56774844"/>
    <w:multiLevelType w:val="hybridMultilevel"/>
    <w:tmpl w:val="63AC4BFA"/>
    <w:lvl w:ilvl="0" w:tplc="E166A4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E51647C"/>
    <w:multiLevelType w:val="hybridMultilevel"/>
    <w:tmpl w:val="504494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6020758"/>
    <w:multiLevelType w:val="hybridMultilevel"/>
    <w:tmpl w:val="92380EF0"/>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7"/>
  </w:num>
  <w:num w:numId="2">
    <w:abstractNumId w:val="4"/>
  </w:num>
  <w:num w:numId="3">
    <w:abstractNumId w:val="2"/>
  </w:num>
  <w:num w:numId="4">
    <w:abstractNumId w:val="0"/>
  </w:num>
  <w:num w:numId="5">
    <w:abstractNumId w:val="5"/>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A26CDB"/>
    <w:rsid w:val="00000F8F"/>
    <w:rsid w:val="000064F0"/>
    <w:rsid w:val="00030214"/>
    <w:rsid w:val="00034148"/>
    <w:rsid w:val="00046A97"/>
    <w:rsid w:val="00066574"/>
    <w:rsid w:val="000906A2"/>
    <w:rsid w:val="000A7A0B"/>
    <w:rsid w:val="000D138A"/>
    <w:rsid w:val="000D77DD"/>
    <w:rsid w:val="00103E93"/>
    <w:rsid w:val="00120214"/>
    <w:rsid w:val="00124A13"/>
    <w:rsid w:val="001907D5"/>
    <w:rsid w:val="001A73BD"/>
    <w:rsid w:val="001B5722"/>
    <w:rsid w:val="002001FE"/>
    <w:rsid w:val="00204B2E"/>
    <w:rsid w:val="002103C0"/>
    <w:rsid w:val="00232D06"/>
    <w:rsid w:val="0024231F"/>
    <w:rsid w:val="0025178F"/>
    <w:rsid w:val="00255609"/>
    <w:rsid w:val="00266D2B"/>
    <w:rsid w:val="002711A6"/>
    <w:rsid w:val="00273E1D"/>
    <w:rsid w:val="0028684B"/>
    <w:rsid w:val="002A2C7A"/>
    <w:rsid w:val="002B5819"/>
    <w:rsid w:val="002B7943"/>
    <w:rsid w:val="002C1A70"/>
    <w:rsid w:val="002C205A"/>
    <w:rsid w:val="002D5A8A"/>
    <w:rsid w:val="002F4B9A"/>
    <w:rsid w:val="003155F5"/>
    <w:rsid w:val="00315666"/>
    <w:rsid w:val="00335683"/>
    <w:rsid w:val="003360DE"/>
    <w:rsid w:val="0033629F"/>
    <w:rsid w:val="00361709"/>
    <w:rsid w:val="00362F93"/>
    <w:rsid w:val="003652E7"/>
    <w:rsid w:val="003A2257"/>
    <w:rsid w:val="003A39BA"/>
    <w:rsid w:val="003A469A"/>
    <w:rsid w:val="003B33A0"/>
    <w:rsid w:val="003B7EFD"/>
    <w:rsid w:val="003C189B"/>
    <w:rsid w:val="00434AD3"/>
    <w:rsid w:val="00450427"/>
    <w:rsid w:val="00451D92"/>
    <w:rsid w:val="00497D50"/>
    <w:rsid w:val="004B768D"/>
    <w:rsid w:val="004C0DA9"/>
    <w:rsid w:val="004D48BC"/>
    <w:rsid w:val="004E43A1"/>
    <w:rsid w:val="004E57ED"/>
    <w:rsid w:val="004F3C57"/>
    <w:rsid w:val="004F57AA"/>
    <w:rsid w:val="00506D1C"/>
    <w:rsid w:val="0052283E"/>
    <w:rsid w:val="00523C9E"/>
    <w:rsid w:val="00527DB5"/>
    <w:rsid w:val="00547EC5"/>
    <w:rsid w:val="00566552"/>
    <w:rsid w:val="00581CF9"/>
    <w:rsid w:val="0060351B"/>
    <w:rsid w:val="00621804"/>
    <w:rsid w:val="00633971"/>
    <w:rsid w:val="00634DED"/>
    <w:rsid w:val="006479FE"/>
    <w:rsid w:val="00686208"/>
    <w:rsid w:val="006903E1"/>
    <w:rsid w:val="00694D77"/>
    <w:rsid w:val="006A4875"/>
    <w:rsid w:val="006B3659"/>
    <w:rsid w:val="006C24A3"/>
    <w:rsid w:val="006D4EE7"/>
    <w:rsid w:val="006D5DF5"/>
    <w:rsid w:val="006F43EF"/>
    <w:rsid w:val="00746C7B"/>
    <w:rsid w:val="00753B8D"/>
    <w:rsid w:val="007871EF"/>
    <w:rsid w:val="007950C1"/>
    <w:rsid w:val="007A3B87"/>
    <w:rsid w:val="007B6308"/>
    <w:rsid w:val="007D3166"/>
    <w:rsid w:val="007D39CD"/>
    <w:rsid w:val="007F4370"/>
    <w:rsid w:val="00844A7F"/>
    <w:rsid w:val="00846A70"/>
    <w:rsid w:val="008749A9"/>
    <w:rsid w:val="008766B5"/>
    <w:rsid w:val="008A181E"/>
    <w:rsid w:val="008B1CB8"/>
    <w:rsid w:val="008C0528"/>
    <w:rsid w:val="008C0FAC"/>
    <w:rsid w:val="008C53D0"/>
    <w:rsid w:val="008D5189"/>
    <w:rsid w:val="008E11C0"/>
    <w:rsid w:val="008E3BAC"/>
    <w:rsid w:val="00901B3C"/>
    <w:rsid w:val="00902637"/>
    <w:rsid w:val="00902975"/>
    <w:rsid w:val="009032A9"/>
    <w:rsid w:val="00972372"/>
    <w:rsid w:val="0097448E"/>
    <w:rsid w:val="00981043"/>
    <w:rsid w:val="00995625"/>
    <w:rsid w:val="009D3DFD"/>
    <w:rsid w:val="009E0FA5"/>
    <w:rsid w:val="00A26CDB"/>
    <w:rsid w:val="00A4480B"/>
    <w:rsid w:val="00A72019"/>
    <w:rsid w:val="00A740E2"/>
    <w:rsid w:val="00AA4DDC"/>
    <w:rsid w:val="00AB08DF"/>
    <w:rsid w:val="00AC2A8B"/>
    <w:rsid w:val="00AD0C88"/>
    <w:rsid w:val="00AF65E2"/>
    <w:rsid w:val="00B30394"/>
    <w:rsid w:val="00B5078F"/>
    <w:rsid w:val="00B51762"/>
    <w:rsid w:val="00B629EF"/>
    <w:rsid w:val="00B75742"/>
    <w:rsid w:val="00B75EDD"/>
    <w:rsid w:val="00B941B1"/>
    <w:rsid w:val="00B94D0D"/>
    <w:rsid w:val="00B96682"/>
    <w:rsid w:val="00BB7813"/>
    <w:rsid w:val="00BC40ED"/>
    <w:rsid w:val="00BD1824"/>
    <w:rsid w:val="00C05C4D"/>
    <w:rsid w:val="00C12999"/>
    <w:rsid w:val="00C26419"/>
    <w:rsid w:val="00C31909"/>
    <w:rsid w:val="00C6573C"/>
    <w:rsid w:val="00C67484"/>
    <w:rsid w:val="00C73C5E"/>
    <w:rsid w:val="00C80446"/>
    <w:rsid w:val="00CD2B7B"/>
    <w:rsid w:val="00CD6830"/>
    <w:rsid w:val="00D244B1"/>
    <w:rsid w:val="00D3050A"/>
    <w:rsid w:val="00D53F75"/>
    <w:rsid w:val="00D637AB"/>
    <w:rsid w:val="00D7060D"/>
    <w:rsid w:val="00D823A4"/>
    <w:rsid w:val="00D92B34"/>
    <w:rsid w:val="00DB588B"/>
    <w:rsid w:val="00DB71A5"/>
    <w:rsid w:val="00DC5D26"/>
    <w:rsid w:val="00DF1C49"/>
    <w:rsid w:val="00DF5CE9"/>
    <w:rsid w:val="00DF5DB0"/>
    <w:rsid w:val="00DF6A15"/>
    <w:rsid w:val="00DF6B62"/>
    <w:rsid w:val="00DF71E1"/>
    <w:rsid w:val="00DF73D6"/>
    <w:rsid w:val="00E27CF8"/>
    <w:rsid w:val="00E31F9C"/>
    <w:rsid w:val="00E414A1"/>
    <w:rsid w:val="00E5109B"/>
    <w:rsid w:val="00E54074"/>
    <w:rsid w:val="00E615AC"/>
    <w:rsid w:val="00E71F2F"/>
    <w:rsid w:val="00E87839"/>
    <w:rsid w:val="00ED3678"/>
    <w:rsid w:val="00EE7B94"/>
    <w:rsid w:val="00EF3A4B"/>
    <w:rsid w:val="00F076D2"/>
    <w:rsid w:val="00F17B93"/>
    <w:rsid w:val="00F30C21"/>
    <w:rsid w:val="00F5403A"/>
    <w:rsid w:val="00FB121B"/>
    <w:rsid w:val="00FC0B47"/>
    <w:rsid w:val="00FC74B2"/>
    <w:rsid w:val="00FD4393"/>
    <w:rsid w:val="00FE504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6CDB"/>
    <w:pPr>
      <w:spacing w:after="200" w:line="276" w:lineRule="auto"/>
    </w:pPr>
    <w:rPr>
      <w:rFonts w:eastAsia="Times New Roman"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26CD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A26CDB"/>
    <w:rPr>
      <w:rFonts w:cs="Times New Roman"/>
    </w:rPr>
  </w:style>
  <w:style w:type="paragraph" w:styleId="Porat">
    <w:name w:val="footer"/>
    <w:basedOn w:val="prastasis"/>
    <w:link w:val="PoratDiagrama"/>
    <w:uiPriority w:val="99"/>
    <w:rsid w:val="00A26CD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A26CDB"/>
    <w:rPr>
      <w:rFonts w:cs="Times New Roman"/>
    </w:rPr>
  </w:style>
  <w:style w:type="table" w:styleId="Lentelstinklelis">
    <w:name w:val="Table Grid"/>
    <w:basedOn w:val="prastojilentel"/>
    <w:uiPriority w:val="99"/>
    <w:rsid w:val="00A26CD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99"/>
    <w:qFormat/>
    <w:rsid w:val="00A26CDB"/>
    <w:rPr>
      <w:rFonts w:eastAsia="Times New Roman" w:cs="Calibri"/>
      <w:lang w:eastAsia="en-US"/>
    </w:rPr>
  </w:style>
  <w:style w:type="paragraph" w:styleId="Antrinispavadinimas">
    <w:name w:val="Subtitle"/>
    <w:basedOn w:val="prastasis"/>
    <w:next w:val="prastasis"/>
    <w:link w:val="AntrinispavadinimasDiagrama"/>
    <w:uiPriority w:val="99"/>
    <w:qFormat/>
    <w:rsid w:val="00902637"/>
    <w:pPr>
      <w:numPr>
        <w:ilvl w:val="1"/>
      </w:numPr>
    </w:pPr>
    <w:rPr>
      <w:rFonts w:ascii="Cambria" w:eastAsia="Calibri" w:hAnsi="Cambria" w:cs="Times New Roman"/>
      <w:i/>
      <w:iCs/>
      <w:color w:val="4F81BD"/>
      <w:spacing w:val="15"/>
      <w:sz w:val="24"/>
      <w:szCs w:val="24"/>
      <w:lang w:eastAsia="lt-LT"/>
    </w:rPr>
  </w:style>
  <w:style w:type="character" w:customStyle="1" w:styleId="AntrinispavadinimasDiagrama">
    <w:name w:val="Antrinis pavadinimas Diagrama"/>
    <w:basedOn w:val="Numatytasispastraiposriftas"/>
    <w:link w:val="Antrinispavadinimas"/>
    <w:uiPriority w:val="99"/>
    <w:locked/>
    <w:rsid w:val="00902637"/>
    <w:rPr>
      <w:rFonts w:ascii="Cambria" w:hAnsi="Cambria" w:cs="Times New Roman"/>
      <w:i/>
      <w:color w:val="4F81BD"/>
      <w:spacing w:val="15"/>
      <w:sz w:val="24"/>
    </w:rPr>
  </w:style>
  <w:style w:type="paragraph" w:styleId="Sraopastraipa">
    <w:name w:val="List Paragraph"/>
    <w:basedOn w:val="prastasis"/>
    <w:uiPriority w:val="99"/>
    <w:qFormat/>
    <w:rsid w:val="00902637"/>
    <w:pPr>
      <w:ind w:left="720"/>
    </w:pPr>
    <w:rPr>
      <w:rFonts w:eastAsia="Calibri"/>
    </w:rPr>
  </w:style>
  <w:style w:type="paragraph" w:styleId="Debesliotekstas">
    <w:name w:val="Balloon Text"/>
    <w:basedOn w:val="prastasis"/>
    <w:link w:val="DebesliotekstasDiagrama"/>
    <w:uiPriority w:val="99"/>
    <w:semiHidden/>
    <w:rsid w:val="0025178F"/>
    <w:pPr>
      <w:spacing w:after="0" w:line="240" w:lineRule="auto"/>
    </w:pPr>
    <w:rPr>
      <w:rFonts w:ascii="Tahoma" w:eastAsia="Calibri" w:hAnsi="Tahoma" w:cs="Times New Roman"/>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25178F"/>
    <w:rPr>
      <w:rFonts w:ascii="Tahoma" w:hAnsi="Tahoma" w:cs="Times New Roman"/>
      <w:sz w:val="16"/>
    </w:rPr>
  </w:style>
  <w:style w:type="paragraph" w:styleId="Dokumentostruktra">
    <w:name w:val="Document Map"/>
    <w:basedOn w:val="prastasis"/>
    <w:link w:val="DokumentostruktraDiagrama"/>
    <w:uiPriority w:val="99"/>
    <w:semiHidden/>
    <w:rsid w:val="00972372"/>
    <w:pPr>
      <w:shd w:val="clear" w:color="auto" w:fill="000080"/>
    </w:pPr>
    <w:rPr>
      <w:rFonts w:ascii="Arial" w:hAnsi="Arial" w:cs="Arial"/>
      <w:sz w:val="20"/>
      <w:szCs w:val="20"/>
    </w:rPr>
  </w:style>
  <w:style w:type="character" w:customStyle="1" w:styleId="DokumentostruktraDiagrama">
    <w:name w:val="Dokumento struktūra Diagrama"/>
    <w:basedOn w:val="Numatytasispastraiposriftas"/>
    <w:link w:val="Dokumentostruktra"/>
    <w:uiPriority w:val="99"/>
    <w:semiHidden/>
    <w:locked/>
    <w:rsid w:val="004C0DA9"/>
    <w:rPr>
      <w:rFonts w:ascii="Times New Roman" w:hAnsi="Times New Roman" w:cs="Calibri"/>
      <w:sz w:val="2"/>
      <w:lang w:eastAsia="en-US"/>
    </w:rPr>
  </w:style>
  <w:style w:type="character" w:styleId="Puslapionumeris">
    <w:name w:val="page number"/>
    <w:basedOn w:val="Numatytasispastraiposriftas"/>
    <w:uiPriority w:val="99"/>
    <w:rsid w:val="007D3166"/>
    <w:rPr>
      <w:rFonts w:cs="Times New Roman"/>
    </w:rPr>
  </w:style>
</w:styles>
</file>

<file path=word/webSettings.xml><?xml version="1.0" encoding="utf-8"?>
<w:webSettings xmlns:r="http://schemas.openxmlformats.org/officeDocument/2006/relationships" xmlns:w="http://schemas.openxmlformats.org/wordprocessingml/2006/main">
  <w:divs>
    <w:div w:id="457721651">
      <w:bodyDiv w:val="1"/>
      <w:marLeft w:val="0"/>
      <w:marRight w:val="0"/>
      <w:marTop w:val="0"/>
      <w:marBottom w:val="0"/>
      <w:divBdr>
        <w:top w:val="none" w:sz="0" w:space="0" w:color="auto"/>
        <w:left w:val="none" w:sz="0" w:space="0" w:color="auto"/>
        <w:bottom w:val="none" w:sz="0" w:space="0" w:color="auto"/>
        <w:right w:val="none" w:sz="0" w:space="0" w:color="auto"/>
      </w:divBdr>
    </w:div>
    <w:div w:id="1099987147">
      <w:bodyDiv w:val="1"/>
      <w:marLeft w:val="0"/>
      <w:marRight w:val="0"/>
      <w:marTop w:val="0"/>
      <w:marBottom w:val="0"/>
      <w:divBdr>
        <w:top w:val="none" w:sz="0" w:space="0" w:color="auto"/>
        <w:left w:val="none" w:sz="0" w:space="0" w:color="auto"/>
        <w:bottom w:val="none" w:sz="0" w:space="0" w:color="auto"/>
        <w:right w:val="none" w:sz="0" w:space="0" w:color="auto"/>
      </w:divBdr>
    </w:div>
    <w:div w:id="1221474234">
      <w:marLeft w:val="0"/>
      <w:marRight w:val="0"/>
      <w:marTop w:val="0"/>
      <w:marBottom w:val="0"/>
      <w:divBdr>
        <w:top w:val="none" w:sz="0" w:space="0" w:color="auto"/>
        <w:left w:val="none" w:sz="0" w:space="0" w:color="auto"/>
        <w:bottom w:val="none" w:sz="0" w:space="0" w:color="auto"/>
        <w:right w:val="none" w:sz="0" w:space="0" w:color="auto"/>
      </w:divBdr>
      <w:divsChild>
        <w:div w:id="1221474235">
          <w:marLeft w:val="-108"/>
          <w:marRight w:val="0"/>
          <w:marTop w:val="0"/>
          <w:marBottom w:val="0"/>
          <w:divBdr>
            <w:top w:val="none" w:sz="0" w:space="0" w:color="auto"/>
            <w:left w:val="none" w:sz="0" w:space="0" w:color="auto"/>
            <w:bottom w:val="none" w:sz="0" w:space="0" w:color="auto"/>
            <w:right w:val="none" w:sz="0" w:space="0" w:color="auto"/>
          </w:divBdr>
        </w:div>
      </w:divsChild>
    </w:div>
    <w:div w:id="1221474236">
      <w:marLeft w:val="0"/>
      <w:marRight w:val="0"/>
      <w:marTop w:val="0"/>
      <w:marBottom w:val="0"/>
      <w:divBdr>
        <w:top w:val="none" w:sz="0" w:space="0" w:color="auto"/>
        <w:left w:val="none" w:sz="0" w:space="0" w:color="auto"/>
        <w:bottom w:val="none" w:sz="0" w:space="0" w:color="auto"/>
        <w:right w:val="none" w:sz="0" w:space="0" w:color="auto"/>
      </w:divBdr>
      <w:divsChild>
        <w:div w:id="1221474237">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5856</Words>
  <Characters>3338</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Useris</cp:lastModifiedBy>
  <cp:revision>2</cp:revision>
  <cp:lastPrinted>2021-03-08T08:04:00Z</cp:lastPrinted>
  <dcterms:created xsi:type="dcterms:W3CDTF">2022-05-12T07:07:00Z</dcterms:created>
  <dcterms:modified xsi:type="dcterms:W3CDTF">2022-05-12T07:07:00Z</dcterms:modified>
</cp:coreProperties>
</file>