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B02" w14:textId="77777777" w:rsidR="009B22EF" w:rsidRDefault="009B22EF" w:rsidP="009B22EF">
      <w:pPr>
        <w:tabs>
          <w:tab w:val="left" w:pos="4560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</w:p>
    <w:p w14:paraId="274A9781" w14:textId="62FCF311" w:rsidR="009B22EF" w:rsidRPr="009B22EF" w:rsidRDefault="009B22EF" w:rsidP="009B22EF">
      <w:pPr>
        <w:tabs>
          <w:tab w:val="left" w:pos="456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PATVIRTINTA</w:t>
      </w:r>
    </w:p>
    <w:p w14:paraId="5B64C0F6" w14:textId="1D05BFF9" w:rsidR="009B22EF" w:rsidRPr="009B22EF" w:rsidRDefault="009B22EF" w:rsidP="009B22EF">
      <w:pPr>
        <w:tabs>
          <w:tab w:val="left" w:pos="4560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proofErr w:type="spellStart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Klaipėdos</w:t>
      </w:r>
      <w:proofErr w:type="spell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socialinių</w:t>
      </w:r>
      <w:proofErr w:type="spell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paslaugų</w:t>
      </w:r>
      <w:proofErr w:type="spell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centro</w:t>
      </w:r>
      <w:proofErr w:type="spell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  <w:proofErr w:type="spellStart"/>
      <w:proofErr w:type="gramStart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Danė</w:t>
      </w:r>
      <w:proofErr w:type="spell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proofErr w:type="gramEnd"/>
      <w:r w:rsidRPr="009B2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14:paraId="50B53031" w14:textId="02809FBB" w:rsidR="009B22EF" w:rsidRPr="009B22EF" w:rsidRDefault="009B22EF" w:rsidP="009B22EF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9B22EF">
        <w:rPr>
          <w:rFonts w:ascii="Times New Roman" w:hAnsi="Times New Roman" w:cs="Times New Roman"/>
          <w:sz w:val="24"/>
          <w:szCs w:val="24"/>
          <w:lang w:eastAsia="zh-CN"/>
        </w:rPr>
        <w:t>direktoriaus</w:t>
      </w:r>
      <w:proofErr w:type="spellEnd"/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2023 m. </w:t>
      </w:r>
      <w:proofErr w:type="spellStart"/>
      <w:r w:rsidRPr="009B22EF">
        <w:rPr>
          <w:rFonts w:ascii="Times New Roman" w:hAnsi="Times New Roman" w:cs="Times New Roman"/>
          <w:sz w:val="24"/>
          <w:szCs w:val="24"/>
          <w:lang w:eastAsia="zh-CN"/>
        </w:rPr>
        <w:t>kovo</w:t>
      </w:r>
      <w:proofErr w:type="spellEnd"/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4 d.</w:t>
      </w:r>
    </w:p>
    <w:p w14:paraId="7933FECB" w14:textId="56131283" w:rsidR="009B22EF" w:rsidRPr="009B22EF" w:rsidRDefault="009B22EF" w:rsidP="009B22EF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9B22EF">
        <w:rPr>
          <w:rFonts w:ascii="Times New Roman" w:hAnsi="Times New Roman" w:cs="Times New Roman"/>
          <w:sz w:val="24"/>
          <w:szCs w:val="24"/>
          <w:lang w:eastAsia="zh-CN"/>
        </w:rPr>
        <w:t>įsakymu</w:t>
      </w:r>
      <w:proofErr w:type="spellEnd"/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Nr. V - 64</w:t>
      </w:r>
    </w:p>
    <w:p w14:paraId="59E1F5CB" w14:textId="744FFF45" w:rsidR="009B22EF" w:rsidRPr="009B22EF" w:rsidRDefault="009B22EF" w:rsidP="009B22EF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9B22EF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</w:t>
      </w:r>
    </w:p>
    <w:p w14:paraId="212B7BC1" w14:textId="77777777" w:rsidR="009B22EF" w:rsidRDefault="009B22EF" w:rsidP="00452C5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1478319" w14:textId="2225A92D" w:rsidR="009B22EF" w:rsidRDefault="009B22EF" w:rsidP="00452C5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8631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9D7FB04" wp14:editId="0DC58FDD">
            <wp:extent cx="2143125" cy="523875"/>
            <wp:effectExtent l="0" t="0" r="9525" b="9525"/>
            <wp:docPr id="1" name="Picture 1" descr="D:\evaldo\d diskas\Uzsakovai\Danes namai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aldo\d diskas\Uzsakovai\Danes namai\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E510" w14:textId="77777777" w:rsidR="009B22EF" w:rsidRPr="0058631B" w:rsidRDefault="009B22EF" w:rsidP="00452C5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8CD2DE" w14:textId="7EBBA658" w:rsidR="00884EFA" w:rsidRPr="0058631B" w:rsidRDefault="0009174C" w:rsidP="005E0B2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8631B">
        <w:rPr>
          <w:rFonts w:ascii="Times New Roman" w:hAnsi="Times New Roman" w:cs="Times New Roman"/>
          <w:sz w:val="24"/>
          <w:szCs w:val="24"/>
          <w:lang w:val="lt-LT"/>
        </w:rPr>
        <w:t>BĮ KLAIPĖDOS SOCIALINIŲ PASLAUGŲ CENTRO „DANĖ“</w:t>
      </w:r>
    </w:p>
    <w:p w14:paraId="663165B1" w14:textId="36F41F29" w:rsidR="005E0B27" w:rsidRDefault="0009174C" w:rsidP="00452C5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8631B">
        <w:rPr>
          <w:rFonts w:ascii="Times New Roman" w:hAnsi="Times New Roman" w:cs="Times New Roman"/>
          <w:sz w:val="24"/>
          <w:szCs w:val="24"/>
          <w:lang w:val="lt-LT"/>
        </w:rPr>
        <w:t>VEIKLOS PROGRAMA</w:t>
      </w:r>
    </w:p>
    <w:p w14:paraId="4E5C2B8E" w14:textId="5439033E" w:rsidR="00393DDD" w:rsidRPr="0058631B" w:rsidRDefault="00587F46" w:rsidP="00587F4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2023 m.</w:t>
      </w:r>
    </w:p>
    <w:p w14:paraId="75FFCB58" w14:textId="46E88549" w:rsidR="00393DDD" w:rsidRDefault="0009174C" w:rsidP="0039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 xml:space="preserve">Klaipėdos socialinių paslaugų centras „Danė“ yra savivaldybės biudžetinė įstaiga, kurios paskirtis yra užtikrinti trumpalaikės/ilgalaikės socialinės globos paslaugų teikimą Klaipėdos miesto </w:t>
      </w:r>
      <w:r w:rsidR="000D13BD" w:rsidRPr="005E0B27">
        <w:rPr>
          <w:rFonts w:ascii="Times New Roman" w:hAnsi="Times New Roman" w:cs="Times New Roman"/>
          <w:sz w:val="24"/>
          <w:szCs w:val="24"/>
          <w:lang w:val="lt-LT"/>
        </w:rPr>
        <w:t>vaikams turintiems sunkią negalią, likusiems be tėvų globos, kuriems nustatyta laikinoji ar nuolatinė globa, bei dienos socialinės globos paslaugų teikimą senyvo amžiaus ir suaugusiems asmenims su psichikos negalia.</w:t>
      </w:r>
    </w:p>
    <w:p w14:paraId="614E1A75" w14:textId="6FA9C3BA" w:rsidR="00393DDD" w:rsidRDefault="00393DDD" w:rsidP="00393D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vizija:</w:t>
      </w:r>
    </w:p>
    <w:p w14:paraId="5EC6B127" w14:textId="2E9C22E9" w:rsidR="00393DDD" w:rsidRPr="00393DDD" w:rsidRDefault="00393DDD" w:rsidP="00393DD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393DDD">
        <w:rPr>
          <w:rFonts w:ascii="Times New Roman" w:hAnsi="Times New Roman" w:cs="Times New Roman"/>
          <w:i/>
          <w:iCs/>
          <w:sz w:val="24"/>
          <w:szCs w:val="24"/>
          <w:lang w:val="lt-LT"/>
        </w:rPr>
        <w:t>Inovatyvi, aktyvi, atliepianti Klaipėdos miesto gyventojų poreikius įstaiga teikianti kokybiškas socialinės paslaugas institucijoje sunkią negalią turintiems vaikams, suaugusiems asmenims su psichikos negalia ir senyvo amžiaus asmenims.</w:t>
      </w:r>
    </w:p>
    <w:p w14:paraId="5E60912A" w14:textId="0DCA404A" w:rsidR="000D13BD" w:rsidRPr="005E0B27" w:rsidRDefault="000D13BD" w:rsidP="0058631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Įstaigos tikslai:</w:t>
      </w:r>
    </w:p>
    <w:p w14:paraId="140E8C65" w14:textId="50269B88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E0B2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Sudaryti tinkamas likusiems be tėvų globos </w:t>
      </w:r>
      <w:r w:rsidR="0058631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sunkią negalią turintiems </w:t>
      </w:r>
      <w:r w:rsidRPr="005E0B27">
        <w:rPr>
          <w:rFonts w:ascii="Times New Roman" w:hAnsi="Times New Roman" w:cs="Times New Roman"/>
          <w:sz w:val="24"/>
          <w:szCs w:val="24"/>
          <w:lang w:val="lt-LT" w:eastAsia="lt-LT"/>
        </w:rPr>
        <w:t>vaikams socialinio integravimosi į visuomenę sąlygas, ugdyti vaikų savarankiško gyvenimo įgūdžius.</w:t>
      </w:r>
    </w:p>
    <w:p w14:paraId="0D2CBC10" w14:textId="7FA5AB6D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-Padėti senyvo amžiaus ir neįgaliųjų asmenų integravimuisi į visuomenę, gerinant jų gyvenimo kokybę bei </w:t>
      </w:r>
      <w:r w:rsidR="00393DDD">
        <w:rPr>
          <w:rFonts w:ascii="Times New Roman" w:hAnsi="Times New Roman" w:cs="Times New Roman"/>
          <w:sz w:val="24"/>
          <w:szCs w:val="24"/>
          <w:lang w:val="lt-LT" w:eastAsia="lt-LT"/>
        </w:rPr>
        <w:t>palaikant</w:t>
      </w:r>
      <w:r w:rsidRPr="005E0B2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jų fizinius ir protinius gebėjimus.</w:t>
      </w:r>
    </w:p>
    <w:p w14:paraId="2310FDC6" w14:textId="474EEF0E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52AB93" w14:textId="0D39E667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Įstaigos  veiklos sritys:</w:t>
      </w:r>
    </w:p>
    <w:p w14:paraId="71924DA6" w14:textId="3F1FC6A4" w:rsidR="000D13BD" w:rsidRPr="005E0B27" w:rsidRDefault="000D13BD" w:rsidP="0058631B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teikti individualias socialinės globos paslaugas, atitinkančias paslaugų gavėjų savarankiškumo lygį, užtikrinančias socialinius poreikius.</w:t>
      </w:r>
    </w:p>
    <w:p w14:paraId="611D2DFF" w14:textId="77777777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146502" w14:textId="7E860427" w:rsidR="000D13BD" w:rsidRPr="005E0B27" w:rsidRDefault="000D13BD" w:rsidP="0058631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Įstaigos funkcijos:</w:t>
      </w:r>
    </w:p>
    <w:p w14:paraId="765A585B" w14:textId="496439CE" w:rsidR="000D13BD" w:rsidRPr="005E0B27" w:rsidRDefault="005E0B27" w:rsidP="0058631B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0B2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0D13BD" w:rsidRPr="005E0B27">
        <w:rPr>
          <w:rFonts w:ascii="Times New Roman" w:hAnsi="Times New Roman" w:cs="Times New Roman"/>
          <w:sz w:val="24"/>
          <w:szCs w:val="24"/>
          <w:lang w:val="lt-LT"/>
        </w:rPr>
        <w:t>eik</w:t>
      </w:r>
      <w:r w:rsidRPr="005E0B27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0D13BD" w:rsidRPr="005E0B27">
        <w:rPr>
          <w:rFonts w:ascii="Times New Roman" w:hAnsi="Times New Roman" w:cs="Times New Roman"/>
          <w:sz w:val="24"/>
          <w:szCs w:val="24"/>
          <w:lang w:val="lt-LT"/>
        </w:rPr>
        <w:t xml:space="preserve"> institucin</w:t>
      </w:r>
      <w:r w:rsidRPr="005E0B27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0D13BD" w:rsidRPr="005E0B27">
        <w:rPr>
          <w:rFonts w:ascii="Times New Roman" w:hAnsi="Times New Roman" w:cs="Times New Roman"/>
          <w:sz w:val="24"/>
          <w:szCs w:val="24"/>
          <w:lang w:val="lt-LT"/>
        </w:rPr>
        <w:t xml:space="preserve"> trumpalaik</w:t>
      </w:r>
      <w:r w:rsidRPr="005E0B27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0D13BD" w:rsidRPr="005E0B27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Pr="005E0B27">
        <w:rPr>
          <w:rFonts w:ascii="Times New Roman" w:hAnsi="Times New Roman" w:cs="Times New Roman"/>
          <w:sz w:val="24"/>
          <w:szCs w:val="24"/>
          <w:lang w:val="lt-LT"/>
        </w:rPr>
        <w:t xml:space="preserve"> ilgalaikės socialinės globos paslaugas tėvų globos netekusiems vaikams su sunkia negalia;</w:t>
      </w:r>
    </w:p>
    <w:p w14:paraId="00FAA586" w14:textId="2CFE215B" w:rsidR="005E0B27" w:rsidRPr="0058631B" w:rsidRDefault="005E0B27" w:rsidP="0058631B">
      <w:pPr>
        <w:pStyle w:val="Betarp"/>
        <w:numPr>
          <w:ilvl w:val="0"/>
          <w:numId w:val="2"/>
        </w:num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58631B">
        <w:rPr>
          <w:rFonts w:ascii="Times New Roman" w:hAnsi="Times New Roman" w:cs="Times New Roman"/>
          <w:sz w:val="24"/>
          <w:szCs w:val="24"/>
          <w:lang w:val="lt-LT"/>
        </w:rPr>
        <w:t>Teikti t</w:t>
      </w:r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rumpalaikę ar ilgalaikę socialinę globą vaikams su sunkia negalia  (tėvų ar globėjų pageidavimu) socialinės globos institucijoje;</w:t>
      </w:r>
    </w:p>
    <w:p w14:paraId="1E0EB997" w14:textId="3C817408" w:rsidR="005E0B27" w:rsidRPr="0058631B" w:rsidRDefault="005E0B27" w:rsidP="0058631B">
      <w:pPr>
        <w:pStyle w:val="Betarp"/>
        <w:numPr>
          <w:ilvl w:val="0"/>
          <w:numId w:val="2"/>
        </w:num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Teiti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 xml:space="preserve"> l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aikino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atokvėpio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paslaug</w:t>
      </w:r>
      <w:r w:rsid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organizuojant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trumpalaikę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socialinę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globą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vaikams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sunkia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negalia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socialinės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globos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institucijoje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24A3BCB4" w14:textId="77F4284A" w:rsidR="005E0B27" w:rsidRPr="0058631B" w:rsidRDefault="005E0B27" w:rsidP="0058631B">
      <w:pPr>
        <w:pStyle w:val="Betarp"/>
        <w:numPr>
          <w:ilvl w:val="0"/>
          <w:numId w:val="2"/>
        </w:num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Teikti d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ienos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socialinės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globos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paslaugas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institucijoje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suaugusiems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asmenims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psichikos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negalia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ir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elgesio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sutrikimais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6CBA9D6F" w14:textId="4D4D1F70" w:rsidR="005E0B27" w:rsidRPr="0058631B" w:rsidRDefault="005E0B27" w:rsidP="0058631B">
      <w:pPr>
        <w:pStyle w:val="Betarp"/>
        <w:numPr>
          <w:ilvl w:val="0"/>
          <w:numId w:val="2"/>
        </w:num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Teikti d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ienos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socialinė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globos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paslaugas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institucijoje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senyvo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amžiaus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asmenims</w:t>
      </w:r>
      <w:proofErr w:type="spellEnd"/>
      <w:r w:rsidRPr="0058631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29E33027" w14:textId="40FFC140" w:rsidR="005E0B27" w:rsidRDefault="005E0B27" w:rsidP="005E0B27">
      <w:pPr>
        <w:pStyle w:val="Betarp"/>
        <w:rPr>
          <w:rStyle w:val="Grietas"/>
          <w:rFonts w:ascii="Times New Roman" w:hAnsi="Times New Roman" w:cs="Times New Roman"/>
          <w:b w:val="0"/>
          <w:bCs w:val="0"/>
          <w:color w:val="50413C"/>
          <w:sz w:val="24"/>
          <w:szCs w:val="24"/>
          <w:shd w:val="clear" w:color="auto" w:fill="FFFFFF"/>
        </w:rPr>
      </w:pPr>
    </w:p>
    <w:p w14:paraId="2EA585D9" w14:textId="1F0CA841" w:rsidR="00393DDD" w:rsidRDefault="00393DDD" w:rsidP="005E0B27">
      <w:pPr>
        <w:pStyle w:val="Betarp"/>
        <w:rPr>
          <w:rStyle w:val="Grietas"/>
          <w:rFonts w:ascii="Times New Roman" w:hAnsi="Times New Roman" w:cs="Times New Roman"/>
          <w:b w:val="0"/>
          <w:bCs w:val="0"/>
          <w:color w:val="50413C"/>
          <w:sz w:val="24"/>
          <w:szCs w:val="24"/>
          <w:shd w:val="clear" w:color="auto" w:fill="FFFFFF"/>
        </w:rPr>
      </w:pPr>
    </w:p>
    <w:p w14:paraId="439F97F6" w14:textId="77777777" w:rsidR="00393DDD" w:rsidRDefault="00393DDD" w:rsidP="005E0B27">
      <w:pPr>
        <w:pStyle w:val="Betarp"/>
        <w:rPr>
          <w:rStyle w:val="Grietas"/>
          <w:rFonts w:ascii="Times New Roman" w:hAnsi="Times New Roman" w:cs="Times New Roman"/>
          <w:b w:val="0"/>
          <w:bCs w:val="0"/>
          <w:color w:val="50413C"/>
          <w:sz w:val="24"/>
          <w:szCs w:val="24"/>
          <w:shd w:val="clear" w:color="auto" w:fill="FFFFFF"/>
        </w:rPr>
      </w:pPr>
    </w:p>
    <w:p w14:paraId="5300EEDB" w14:textId="5BA1CF39" w:rsidR="005E0B27" w:rsidRPr="00757AC3" w:rsidRDefault="005E0B27" w:rsidP="005E0B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7AC3">
        <w:rPr>
          <w:rFonts w:ascii="Times New Roman" w:hAnsi="Times New Roman" w:cs="Times New Roman"/>
          <w:sz w:val="24"/>
          <w:szCs w:val="24"/>
          <w:lang w:val="lt-LT"/>
        </w:rPr>
        <w:t>Klaipėdos socialinių paslaugų centro „Danė“ SSGG analizė</w:t>
      </w: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5E0B27" w:rsidRPr="00757AC3" w14:paraId="73007A48" w14:textId="77777777" w:rsidTr="00452C5C">
        <w:tc>
          <w:tcPr>
            <w:tcW w:w="7225" w:type="dxa"/>
            <w:shd w:val="clear" w:color="auto" w:fill="E7E6E6" w:themeFill="background2"/>
          </w:tcPr>
          <w:p w14:paraId="65D83879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VIDINĖS STIPRYBĖS</w:t>
            </w:r>
          </w:p>
        </w:tc>
        <w:tc>
          <w:tcPr>
            <w:tcW w:w="6804" w:type="dxa"/>
            <w:shd w:val="clear" w:color="auto" w:fill="E7E6E6" w:themeFill="background2"/>
          </w:tcPr>
          <w:p w14:paraId="32FB6FE5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VIDINĖS SILPNYBĖS</w:t>
            </w:r>
          </w:p>
        </w:tc>
      </w:tr>
      <w:tr w:rsidR="005E0B27" w:rsidRPr="00F5676D" w14:paraId="62369C04" w14:textId="77777777" w:rsidTr="00452C5C">
        <w:tc>
          <w:tcPr>
            <w:tcW w:w="7225" w:type="dxa"/>
          </w:tcPr>
          <w:p w14:paraId="7460110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Socialines paslaugas teikiantys darbuotojai turi reikiamą išsilavinimą bei kvalifikaciją;</w:t>
            </w:r>
          </w:p>
          <w:p w14:paraId="247ABAA0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Nuolatinio darbuotojų motyvacijos didinimo bei profesinio augimo galimybės;</w:t>
            </w:r>
          </w:p>
          <w:p w14:paraId="135647B2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Maža darbuotojų kaita;</w:t>
            </w:r>
          </w:p>
          <w:p w14:paraId="70093AA6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Stabilus paslaugų gavėjų pasitenkinimo paslaugomis rodiklis;</w:t>
            </w:r>
          </w:p>
          <w:p w14:paraId="2D1BDAF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 ir motyvuota  administracijos darbuotojų komanda;</w:t>
            </w:r>
          </w:p>
          <w:p w14:paraId="20AC9F95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Teigiamas mikroklimatas;</w:t>
            </w:r>
          </w:p>
          <w:p w14:paraId="1972ED26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Lankstus požiūris į darbuotoją;</w:t>
            </w:r>
          </w:p>
          <w:p w14:paraId="6900925C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Stabili darbo proceso organizavimo struktūra;</w:t>
            </w:r>
          </w:p>
          <w:p w14:paraId="55FBBF2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Teigiamas darbuotojų požiūris į naujovių diegimą;</w:t>
            </w:r>
          </w:p>
          <w:p w14:paraId="35E1B61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Aktyviai vystoma sociokultūrinė veikla;</w:t>
            </w:r>
          </w:p>
          <w:p w14:paraId="2F13E959" w14:textId="77777777" w:rsidR="005E0B27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kintančius paslaugų gavėjų poreikius nuolat ieškoma naujų užimtumo formų, jos sėkmingai įtraukiamos į užimtumo procesus;</w:t>
            </w:r>
          </w:p>
          <w:p w14:paraId="6EEC05E2" w14:textId="61035709" w:rsidR="005E0B27" w:rsidRDefault="005E0B27" w:rsidP="00490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Įdiegti ir taikomi LEAN sistemos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procesų</w:t>
            </w:r>
            <w:proofErr w:type="spellEnd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tobulinimo</w:t>
            </w:r>
            <w:proofErr w:type="spellEnd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bei</w:t>
            </w:r>
            <w:proofErr w:type="spellEnd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</w:t>
            </w:r>
            <w:proofErr w:type="spellEnd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kokybės</w:t>
            </w:r>
            <w:proofErr w:type="spellEnd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gerinimo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metodai</w:t>
            </w:r>
            <w:proofErr w:type="spellEnd"/>
            <w:r w:rsidR="00F5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164F9DBA" w14:textId="0C278770" w:rsidR="00F5676D" w:rsidRDefault="00F5676D" w:rsidP="00490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Nuolatinis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įvairių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koreguojant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neatitikimus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9EBD65F" w14:textId="5C9583BE" w:rsidR="00393DDD" w:rsidRPr="00757AC3" w:rsidRDefault="00393DDD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</w:tcPr>
          <w:p w14:paraId="578BC896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kompiuterinio raštingumo stoka;</w:t>
            </w:r>
          </w:p>
          <w:p w14:paraId="289B06AC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Stebimas dažnas darbuotojų nedarbingumas;</w:t>
            </w:r>
          </w:p>
          <w:p w14:paraId="5E5BC8B4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 dar pasitaikantis neigiamas darbuotojų požiūris į „sunkius“ paslaugų gavėjus;</w:t>
            </w:r>
          </w:p>
          <w:p w14:paraId="022F8187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Didelė darbuotojų emocinio perdegimo rizika;</w:t>
            </w:r>
          </w:p>
          <w:p w14:paraId="48C9C40E" w14:textId="77777777" w:rsidR="005E0B27" w:rsidRDefault="00F5676D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Trūksta lėšų įvairesnio užimtumo organizavimui, edukacinių renginių lankymui, kelionėms;</w:t>
            </w:r>
          </w:p>
          <w:p w14:paraId="08149121" w14:textId="77777777" w:rsidR="00F5676D" w:rsidRDefault="00F5676D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Komandinio darbo principų darbe trūkumas;</w:t>
            </w:r>
          </w:p>
          <w:p w14:paraId="57F30473" w14:textId="77777777" w:rsidR="00F5676D" w:rsidRPr="00F5676D" w:rsidRDefault="00F5676D" w:rsidP="00F5676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67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didelė darbo apimtis, kad visus pavestus darbus atlikti nepriekaištingai.</w:t>
            </w:r>
          </w:p>
          <w:p w14:paraId="20FE8EA4" w14:textId="77777777" w:rsidR="00F5676D" w:rsidRDefault="00F5676D" w:rsidP="00F5676D">
            <w:pPr>
              <w:pStyle w:val="Betarp"/>
              <w:rPr>
                <w:lang w:val="lt-LT"/>
              </w:rPr>
            </w:pPr>
            <w:r w:rsidRPr="00F567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trumpas laikas įsisavinti naujas programas</w:t>
            </w:r>
            <w:r>
              <w:rPr>
                <w:lang w:val="lt-LT"/>
              </w:rPr>
              <w:t>.</w:t>
            </w:r>
          </w:p>
          <w:p w14:paraId="7388CD3D" w14:textId="420D020D" w:rsidR="00F5676D" w:rsidRPr="00757AC3" w:rsidRDefault="00F5676D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0B27" w:rsidRPr="00757AC3" w14:paraId="7EE94F32" w14:textId="77777777" w:rsidTr="00452C5C">
        <w:tc>
          <w:tcPr>
            <w:tcW w:w="7225" w:type="dxa"/>
            <w:shd w:val="clear" w:color="auto" w:fill="E7E6E6" w:themeFill="background2"/>
          </w:tcPr>
          <w:p w14:paraId="640C23C9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GALIMYBĖS</w:t>
            </w:r>
          </w:p>
        </w:tc>
        <w:tc>
          <w:tcPr>
            <w:tcW w:w="6804" w:type="dxa"/>
            <w:shd w:val="clear" w:color="auto" w:fill="E7E6E6" w:themeFill="background2"/>
          </w:tcPr>
          <w:p w14:paraId="40C5CA29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GRĖSMĖS</w:t>
            </w:r>
          </w:p>
        </w:tc>
      </w:tr>
      <w:tr w:rsidR="005E0B27" w:rsidRPr="00E04DC0" w14:paraId="5B892E48" w14:textId="77777777" w:rsidTr="00452C5C">
        <w:tc>
          <w:tcPr>
            <w:tcW w:w="7225" w:type="dxa"/>
          </w:tcPr>
          <w:p w14:paraId="57903C3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Gerosios patirties sklaida su kitomis socialinių paslaugų įstaigomis;</w:t>
            </w:r>
          </w:p>
          <w:p w14:paraId="53638211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Augantis socialines paslaugas teikiančių darbuotojų profesijos patrauklumas;</w:t>
            </w:r>
          </w:p>
          <w:p w14:paraId="2B81AFD4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Savanorių įtraukimas į socialinių paslaugų teikimo procesus;</w:t>
            </w:r>
          </w:p>
          <w:p w14:paraId="29430FD7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Bendradarbiavimo stiprinimas;</w:t>
            </w:r>
          </w:p>
          <w:p w14:paraId="0CC36AF3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veiklos viešinimas bei informacijos apie paslaugas sklaida;</w:t>
            </w:r>
          </w:p>
          <w:p w14:paraId="62EDFAFB" w14:textId="77777777" w:rsidR="00DC6824" w:rsidRPr="00DC6824" w:rsidRDefault="005E0B27" w:rsidP="00DC68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8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Standartizuotos kokybės sistemos diegimas įstaigoje;</w:t>
            </w:r>
            <w:r w:rsidR="00DC6824" w:rsidRPr="00DC68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A0A04D4" w14:textId="33AF30C0" w:rsidR="00DC6824" w:rsidRPr="00DC6824" w:rsidRDefault="00DC6824" w:rsidP="00DC68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8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Įdiegtos naujos programos, kurios padės susisteminti darbą.</w:t>
            </w:r>
          </w:p>
          <w:p w14:paraId="00790781" w14:textId="6D683DDC" w:rsidR="005E0B27" w:rsidRPr="00DC6824" w:rsidRDefault="00DC6824" w:rsidP="00DC68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8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Efektyvesnis darbas atnaujinus kompiuterinę techniką.</w:t>
            </w:r>
          </w:p>
          <w:p w14:paraId="3FEA9676" w14:textId="6FAAA496" w:rsidR="00393DDD" w:rsidRPr="00757AC3" w:rsidRDefault="00393DDD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</w:tcPr>
          <w:p w14:paraId="259B10D3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Neigiamas visuomenės požiūris į negalią turinčius paslaugų gavėjus;</w:t>
            </w:r>
          </w:p>
          <w:p w14:paraId="48E12DF7" w14:textId="2E39702C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Didėjantys socialines paslaugas teikiančių darbuotojų kvalifikacini</w:t>
            </w:r>
            <w:r w:rsidR="00587F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reikalavimai;</w:t>
            </w:r>
          </w:p>
          <w:p w14:paraId="01AD493B" w14:textId="77777777" w:rsidR="005E0B27" w:rsidRPr="00757AC3" w:rsidRDefault="005E0B27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7A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Ekonominio augimo mažėjimas/smukimas;</w:t>
            </w:r>
          </w:p>
          <w:p w14:paraId="484123CB" w14:textId="0606EB5B" w:rsidR="00F5676D" w:rsidRPr="00F5676D" w:rsidRDefault="00587F46" w:rsidP="00F5676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67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Nepakankamas finansavimas arba jo sumažinimas;</w:t>
            </w:r>
          </w:p>
          <w:p w14:paraId="087279CC" w14:textId="61E28748" w:rsidR="00F5676D" w:rsidRPr="00F5676D" w:rsidRDefault="00F5676D" w:rsidP="00F5676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67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gavėjų netektys;</w:t>
            </w:r>
          </w:p>
          <w:p w14:paraId="6FDF1082" w14:textId="23ED5240" w:rsidR="005E0B27" w:rsidRPr="00757AC3" w:rsidRDefault="00DC6824" w:rsidP="00490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74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Asmenų su psichine negalia </w:t>
            </w:r>
            <w:proofErr w:type="spellStart"/>
            <w:r w:rsidRPr="009274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stigmatizavimas</w:t>
            </w:r>
            <w:proofErr w:type="spellEnd"/>
            <w:r w:rsidRPr="009274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neigiamai įtakoja integracijos į visuomenę galimybes</w:t>
            </w:r>
            <w:r w:rsidR="00A362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221ABAAC" w14:textId="6997AF39" w:rsidR="005E0B27" w:rsidRDefault="005E0B27" w:rsidP="005E0B27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BEC11FE" w14:textId="77777777" w:rsidR="00393DDD" w:rsidRDefault="00393DDD" w:rsidP="00DC6824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7E8C3BC" w14:textId="77777777" w:rsidR="009A646E" w:rsidRPr="009A646E" w:rsidRDefault="009A646E" w:rsidP="009A646E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9A646E">
        <w:rPr>
          <w:rFonts w:ascii="Times New Roman" w:hAnsi="Times New Roman" w:cs="Times New Roman"/>
          <w:sz w:val="24"/>
          <w:szCs w:val="24"/>
          <w:lang w:val="lt-LT"/>
        </w:rPr>
        <w:t>PLANUOJAMA VEIKLA</w:t>
      </w:r>
    </w:p>
    <w:p w14:paraId="0D0D8796" w14:textId="537A85C5" w:rsidR="005E0B27" w:rsidRDefault="005E0B27" w:rsidP="005E0B27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831"/>
        <w:gridCol w:w="1630"/>
        <w:gridCol w:w="5076"/>
        <w:gridCol w:w="4375"/>
        <w:gridCol w:w="2684"/>
      </w:tblGrid>
      <w:tr w:rsidR="002C2DFA" w14:paraId="544CD919" w14:textId="7A8B93FA" w:rsidTr="00C95E6B">
        <w:tc>
          <w:tcPr>
            <w:tcW w:w="834" w:type="dxa"/>
            <w:tcBorders>
              <w:bottom w:val="single" w:sz="4" w:space="0" w:color="auto"/>
            </w:tcBorders>
          </w:tcPr>
          <w:p w14:paraId="345A2582" w14:textId="3A118EC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15DACD2" w14:textId="5E124B0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1BB976F" w14:textId="65F75F5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4AD3812" w14:textId="63CCFCC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Numatomas rezultatas</w:t>
            </w:r>
          </w:p>
        </w:tc>
        <w:tc>
          <w:tcPr>
            <w:tcW w:w="2694" w:type="dxa"/>
          </w:tcPr>
          <w:p w14:paraId="57B8D781" w14:textId="2D1BFA93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Vykdytojas </w:t>
            </w:r>
          </w:p>
        </w:tc>
      </w:tr>
      <w:tr w:rsidR="002C2DFA" w14:paraId="79D62B34" w14:textId="6930491A" w:rsidTr="00C95E6B">
        <w:tc>
          <w:tcPr>
            <w:tcW w:w="834" w:type="dxa"/>
            <w:tcBorders>
              <w:bottom w:val="single" w:sz="4" w:space="0" w:color="auto"/>
              <w:right w:val="nil"/>
            </w:tcBorders>
          </w:tcPr>
          <w:p w14:paraId="23317B5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</w:tcPr>
          <w:p w14:paraId="3C56C13B" w14:textId="773572FE" w:rsidR="002C2DFA" w:rsidRPr="00CC1FE2" w:rsidRDefault="002C2DFA" w:rsidP="00CC1FE2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673FC67A" w14:textId="42A9FCE5" w:rsidR="002C2DFA" w:rsidRPr="00452C5C" w:rsidRDefault="002C2DFA" w:rsidP="007424F9">
            <w:pPr>
              <w:pStyle w:val="Betarp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5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PASLAUGŲ KOKYBĖS UŽTIKRINIMAS IR GERINIMAS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4AE328E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7C71511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FA" w:rsidRPr="002C2DFA" w14:paraId="5D757325" w14:textId="22410014" w:rsidTr="00C95E6B">
        <w:trPr>
          <w:trHeight w:val="70"/>
        </w:trPr>
        <w:tc>
          <w:tcPr>
            <w:tcW w:w="834" w:type="dxa"/>
            <w:tcBorders>
              <w:bottom w:val="nil"/>
            </w:tcBorders>
          </w:tcPr>
          <w:p w14:paraId="28445DE2" w14:textId="3020D81B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1576" w:type="dxa"/>
            <w:tcBorders>
              <w:bottom w:val="nil"/>
            </w:tcBorders>
          </w:tcPr>
          <w:p w14:paraId="61D26178" w14:textId="2625B0E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Didinti teikiamų paslaugų kokybę bei paslaugų gavėjų pasitenkinimo paslaugomis rodiklius </w:t>
            </w:r>
          </w:p>
        </w:tc>
        <w:tc>
          <w:tcPr>
            <w:tcW w:w="5098" w:type="dxa"/>
          </w:tcPr>
          <w:p w14:paraId="5EF2258A" w14:textId="217792C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paslaugų gavėjų, jų artimųjų apklausas siekiant nustatyti pasitenkinimo teikiamomis paslaugomis rodiklį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įvertinti paslaugų teikimo spragas.</w:t>
            </w:r>
          </w:p>
        </w:tc>
        <w:tc>
          <w:tcPr>
            <w:tcW w:w="4394" w:type="dxa"/>
          </w:tcPr>
          <w:p w14:paraId="274F5613" w14:textId="6C4CA4D3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Atliktas tyrimas, kuriame dalyvaus ne mažiau nei 80 proc. paslaugų gavėjų, įvertinti jo rezultatai, </w:t>
            </w:r>
          </w:p>
          <w:p w14:paraId="0A96FD06" w14:textId="568A304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numatyti žingsniai rezultatų rodiklių tobulinimui.</w:t>
            </w:r>
          </w:p>
        </w:tc>
        <w:tc>
          <w:tcPr>
            <w:tcW w:w="2694" w:type="dxa"/>
          </w:tcPr>
          <w:p w14:paraId="32ACCA92" w14:textId="052B656E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Padalinių vadovai</w:t>
            </w:r>
          </w:p>
        </w:tc>
      </w:tr>
      <w:tr w:rsidR="002C2DFA" w:rsidRPr="002C2DFA" w14:paraId="772604AE" w14:textId="29E40B92" w:rsidTr="00C95E6B">
        <w:tc>
          <w:tcPr>
            <w:tcW w:w="834" w:type="dxa"/>
            <w:tcBorders>
              <w:top w:val="nil"/>
              <w:bottom w:val="nil"/>
            </w:tcBorders>
          </w:tcPr>
          <w:p w14:paraId="7DCF337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00FACA0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F68B6B" w14:textId="2FF91080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A6C54E8" w14:textId="43A1DA46" w:rsidR="002C2DFA" w:rsidRDefault="002C2DFA" w:rsidP="00CC1F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Parengti</w:t>
            </w:r>
            <w:r w:rsidRPr="00CC1F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įsivertinimo socialinės globos normų kontekste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planus</w:t>
            </w:r>
          </w:p>
          <w:p w14:paraId="2218AC2C" w14:textId="77777777" w:rsidR="002C2DFA" w:rsidRDefault="002C2DFA" w:rsidP="00CC1FE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padaliniui;</w:t>
            </w:r>
          </w:p>
          <w:p w14:paraId="579B274E" w14:textId="77777777" w:rsidR="002C2DFA" w:rsidRDefault="002C2DFA" w:rsidP="00CC1FE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Suaugusių asmenų padaliniui;</w:t>
            </w:r>
          </w:p>
          <w:p w14:paraId="5D4F2F0F" w14:textId="72BFEEC4" w:rsidR="002C2DFA" w:rsidRPr="00CC1FE2" w:rsidRDefault="002C2DFA" w:rsidP="00CC1FE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Senyvo amžiaus asmenų padaliniui.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1CD2C37" w14:textId="39FBFB0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ir patvirtinti </w:t>
            </w:r>
            <w:r w:rsidRPr="00CC1F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įsivertinimo socialinės globos normų kontekste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planai, numatyti terminai planuojamams tyrimams atlikti, įpareigoti padalinių vadovai vykdyti planų įgyvendinimo kontrolę.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C9CB349" w14:textId="7D51BE01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reikalams,  padalinių vadovai</w:t>
            </w:r>
          </w:p>
        </w:tc>
      </w:tr>
      <w:tr w:rsidR="002C2DFA" w:rsidRPr="002C2DFA" w14:paraId="4C35BB64" w14:textId="1296C9CB" w:rsidTr="00C95E6B">
        <w:tc>
          <w:tcPr>
            <w:tcW w:w="834" w:type="dxa"/>
            <w:tcBorders>
              <w:top w:val="nil"/>
              <w:bottom w:val="nil"/>
            </w:tcBorders>
          </w:tcPr>
          <w:p w14:paraId="088E8B17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F7A98D7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nil"/>
            </w:tcBorders>
          </w:tcPr>
          <w:p w14:paraId="7D4665BD" w14:textId="2948304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1.1.3. Vykdyti atliktų tyrimų analizes direkciniuose pasitarimuose bei padalinių socialines paslaugas teikiančių darbuotojų susirinkimuose</w:t>
            </w:r>
          </w:p>
        </w:tc>
        <w:tc>
          <w:tcPr>
            <w:tcW w:w="4394" w:type="dxa"/>
            <w:tcBorders>
              <w:bottom w:val="nil"/>
            </w:tcBorders>
          </w:tcPr>
          <w:p w14:paraId="10BA0A9C" w14:textId="535C2AE9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eigoje periodiškai vykdomi atliktų tyrimų aptarimai direkciniuose pasitarimuose bei socialines paslaugas teikiančių darbuotojų susirinkimuose,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numatomos priemonės rastų neatitikimų tobulinimui.</w:t>
            </w:r>
          </w:p>
        </w:tc>
        <w:tc>
          <w:tcPr>
            <w:tcW w:w="2694" w:type="dxa"/>
            <w:tcBorders>
              <w:bottom w:val="nil"/>
            </w:tcBorders>
          </w:tcPr>
          <w:p w14:paraId="3DC83528" w14:textId="540C81CC" w:rsidR="002C2DFA" w:rsidRDefault="00F4749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Direktorė, direktoriaus pavaduotoja socialiniams reikalams,  padalinių vadovai</w:t>
            </w:r>
          </w:p>
        </w:tc>
      </w:tr>
      <w:tr w:rsidR="002C2DFA" w:rsidRPr="002C2DFA" w14:paraId="1CA3C9A3" w14:textId="44AC1327" w:rsidTr="00C95E6B">
        <w:tc>
          <w:tcPr>
            <w:tcW w:w="834" w:type="dxa"/>
            <w:tcBorders>
              <w:top w:val="nil"/>
              <w:bottom w:val="nil"/>
            </w:tcBorders>
          </w:tcPr>
          <w:p w14:paraId="4462D86C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F15930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19B7688A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C32318D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8678DEC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FA" w:rsidRPr="00F4749F" w14:paraId="232B68DB" w14:textId="57BC468A" w:rsidTr="00C95E6B">
        <w:tc>
          <w:tcPr>
            <w:tcW w:w="834" w:type="dxa"/>
            <w:tcBorders>
              <w:top w:val="nil"/>
              <w:bottom w:val="nil"/>
            </w:tcBorders>
          </w:tcPr>
          <w:p w14:paraId="527B3CC5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CD7212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52E0D514" w14:textId="21124E6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1.1.4. T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aikyti LEAN sistemos procesų tobulinimo bei veiklos kokybės gerinimo metodus, į kokybės tobulinimą įtraukiant darbuotojus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60A6E6A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-taikant ASAICHI metodą;</w:t>
            </w:r>
          </w:p>
          <w:p w14:paraId="441F382C" w14:textId="511B3D7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-taikant KAIZEN metodą.</w:t>
            </w:r>
          </w:p>
        </w:tc>
        <w:tc>
          <w:tcPr>
            <w:tcW w:w="4394" w:type="dxa"/>
          </w:tcPr>
          <w:p w14:paraId="3F73F733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per savaitę visuose trijuose padaliniuose vykdomi ASAICHI susirinkimai, siekiant greitai spręsti iškilusius klausimus;</w:t>
            </w:r>
          </w:p>
          <w:p w14:paraId="7CBABE81" w14:textId="6F3095F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numatytą vidinę tvarką darbuotojai  teikia pasiūlymus paslaugų kokybės gerinimui KAIZEN metodu. </w:t>
            </w:r>
          </w:p>
        </w:tc>
        <w:tc>
          <w:tcPr>
            <w:tcW w:w="2694" w:type="dxa"/>
          </w:tcPr>
          <w:p w14:paraId="6CEAF1A0" w14:textId="3D886308" w:rsidR="002C2DFA" w:rsidRDefault="00F4749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 padalinių vadovai, KAIZEN komandos nariai</w:t>
            </w:r>
          </w:p>
        </w:tc>
      </w:tr>
      <w:tr w:rsidR="002C2DFA" w14:paraId="0A118DC5" w14:textId="0C446AA2" w:rsidTr="00201AC1">
        <w:tc>
          <w:tcPr>
            <w:tcW w:w="834" w:type="dxa"/>
            <w:tcBorders>
              <w:top w:val="nil"/>
              <w:bottom w:val="nil"/>
            </w:tcBorders>
          </w:tcPr>
          <w:p w14:paraId="53625520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E6895F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0D4E5A23" w14:textId="6BE24761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1.1.5.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Sistemingai peržiūrėti ir pakoreguoti dokumentus, reglamentuojančius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socialinių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teikimą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394" w:type="dxa"/>
          </w:tcPr>
          <w:p w14:paraId="7EB13A1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vidinių dokumentų analizė remiantis Socialines globos paslaugas teikiančių įstaigų kontrolinį klausimyną: tėvų globos netekusiems vaikams bei dienos socialinę globą teikiančioms institucijoms;</w:t>
            </w:r>
          </w:p>
          <w:p w14:paraId="11E49AC1" w14:textId="7AB8698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Remiantis rastais neatitikimais pakoreguotos vidinės tvarkos</w:t>
            </w:r>
          </w:p>
        </w:tc>
        <w:tc>
          <w:tcPr>
            <w:tcW w:w="2694" w:type="dxa"/>
          </w:tcPr>
          <w:p w14:paraId="37BB84B8" w14:textId="4B0E10CD" w:rsidR="002C2DFA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</w:t>
            </w:r>
          </w:p>
        </w:tc>
      </w:tr>
      <w:tr w:rsidR="002C2DFA" w:rsidRPr="00F4749F" w14:paraId="75CD4D91" w14:textId="2FDF65B4" w:rsidTr="00201AC1">
        <w:tc>
          <w:tcPr>
            <w:tcW w:w="834" w:type="dxa"/>
            <w:tcBorders>
              <w:top w:val="nil"/>
              <w:bottom w:val="nil"/>
            </w:tcBorders>
          </w:tcPr>
          <w:p w14:paraId="5E78861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0BE3F0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D841136" w14:textId="4691E47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1.1.6.V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ykdyti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planuotą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atskirų paslaugų kontrolę</w:t>
            </w:r>
          </w:p>
        </w:tc>
        <w:tc>
          <w:tcPr>
            <w:tcW w:w="4394" w:type="dxa"/>
          </w:tcPr>
          <w:p w14:paraId="479F261D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planas dėl pagalbos specialitų vykdomų veiklų kontrolės;</w:t>
            </w:r>
          </w:p>
          <w:p w14:paraId="1874A8EE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mėnesyje stebimos ir analizuojamos pagalbos specialistų vedamos veiklos;</w:t>
            </w:r>
          </w:p>
          <w:p w14:paraId="3E950428" w14:textId="12D9F5F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Išsakomi pastebėjimai teikiamų paslaugų kokybės gerinimui.</w:t>
            </w:r>
          </w:p>
        </w:tc>
        <w:tc>
          <w:tcPr>
            <w:tcW w:w="2694" w:type="dxa"/>
          </w:tcPr>
          <w:p w14:paraId="284D8295" w14:textId="4ED8D445" w:rsidR="002C2DFA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 </w:t>
            </w:r>
          </w:p>
        </w:tc>
      </w:tr>
      <w:tr w:rsidR="00C55904" w:rsidRPr="00F4749F" w14:paraId="1D038F86" w14:textId="77777777" w:rsidTr="00201AC1">
        <w:tc>
          <w:tcPr>
            <w:tcW w:w="834" w:type="dxa"/>
            <w:tcBorders>
              <w:top w:val="nil"/>
              <w:bottom w:val="nil"/>
            </w:tcBorders>
          </w:tcPr>
          <w:p w14:paraId="53C19597" w14:textId="068F724F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494A0A4" w14:textId="77777777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4E384CE" w14:textId="358FC596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1.1.7.Struktūruoti užimtumo veiklas priklausomai nuo paslaugų gavėjų negalios lygio</w:t>
            </w:r>
          </w:p>
        </w:tc>
        <w:tc>
          <w:tcPr>
            <w:tcW w:w="4394" w:type="dxa"/>
          </w:tcPr>
          <w:p w14:paraId="776A826A" w14:textId="54C05BAD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Užimtumo veiklose dalyvauja panašių gebėjimų paslaugų gavėjai</w:t>
            </w:r>
          </w:p>
        </w:tc>
        <w:tc>
          <w:tcPr>
            <w:tcW w:w="2694" w:type="dxa"/>
          </w:tcPr>
          <w:p w14:paraId="4C1A0375" w14:textId="47CB3E5D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Padalinių vadovai, užimtumo specialistai</w:t>
            </w:r>
          </w:p>
        </w:tc>
      </w:tr>
      <w:tr w:rsidR="00C55904" w:rsidRPr="00F4749F" w14:paraId="1B93F0CC" w14:textId="77777777" w:rsidTr="00201AC1">
        <w:tc>
          <w:tcPr>
            <w:tcW w:w="834" w:type="dxa"/>
            <w:tcBorders>
              <w:top w:val="nil"/>
              <w:bottom w:val="nil"/>
            </w:tcBorders>
          </w:tcPr>
          <w:p w14:paraId="4E778FB5" w14:textId="77777777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BD0FA9A" w14:textId="77777777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B2ADCB4" w14:textId="2618D21D" w:rsidR="00C55904" w:rsidRDefault="00C95E6B" w:rsidP="00C95E6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1.1.8.Plėtoti pagarbų santykį tarp darbuotojų, paslaugų gavėjų ir jų artimųjų</w:t>
            </w:r>
          </w:p>
        </w:tc>
        <w:tc>
          <w:tcPr>
            <w:tcW w:w="4394" w:type="dxa"/>
          </w:tcPr>
          <w:p w14:paraId="3661E1C6" w14:textId="05582813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Raginti paslaugų gavėjų artimuosius aktyviau dalyvauti ISGP bei paslaugų gavėjų problemų sprendimo procesuose</w:t>
            </w:r>
          </w:p>
        </w:tc>
        <w:tc>
          <w:tcPr>
            <w:tcW w:w="2694" w:type="dxa"/>
          </w:tcPr>
          <w:p w14:paraId="641F307C" w14:textId="7844E584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reikalams,  padalinių vadovai</w:t>
            </w:r>
          </w:p>
        </w:tc>
      </w:tr>
      <w:tr w:rsidR="00C55904" w:rsidRPr="00F4749F" w14:paraId="52272A99" w14:textId="77777777" w:rsidTr="00201AC1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E826A96" w14:textId="77777777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3C3FBEE1" w14:textId="77777777" w:rsidR="00C55904" w:rsidRDefault="00C5590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48A9507" w14:textId="36BA4AD4" w:rsidR="00C55904" w:rsidRDefault="00C95E6B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1.1.9.Darbe vadovautis Lietuvos socialinių darbuotojų etikos kodeksu</w:t>
            </w:r>
          </w:p>
        </w:tc>
        <w:tc>
          <w:tcPr>
            <w:tcW w:w="4394" w:type="dxa"/>
          </w:tcPr>
          <w:p w14:paraId="03841ED7" w14:textId="601DCD44" w:rsidR="00C55904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Bendrų susirinkimų metu aptariamos socialinio darbuotojo etikos kodekso nuostatos, užtikrins pagarbą paslaugų gavėjui ir jo šeimos narių orumui</w:t>
            </w:r>
          </w:p>
        </w:tc>
        <w:tc>
          <w:tcPr>
            <w:tcW w:w="2694" w:type="dxa"/>
          </w:tcPr>
          <w:p w14:paraId="7E9FC3CA" w14:textId="6588B40B" w:rsidR="00C55904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reikalams,  padalinių vadovai</w:t>
            </w:r>
          </w:p>
        </w:tc>
      </w:tr>
      <w:tr w:rsidR="002C2DFA" w14:paraId="45103BDD" w14:textId="40975FF3" w:rsidTr="00C95E6B">
        <w:tc>
          <w:tcPr>
            <w:tcW w:w="834" w:type="dxa"/>
            <w:tcBorders>
              <w:bottom w:val="single" w:sz="4" w:space="0" w:color="auto"/>
              <w:right w:val="nil"/>
            </w:tcBorders>
          </w:tcPr>
          <w:p w14:paraId="6025A81D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</w:tcPr>
          <w:p w14:paraId="1FAF44DE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21F1B472" w14:textId="76D49512" w:rsidR="002C2DFA" w:rsidRPr="007C2B73" w:rsidRDefault="002C2DFA" w:rsidP="007424F9">
            <w:pPr>
              <w:pStyle w:val="Betarp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C2B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ĮSTAIGOS ŽMOGIŠKŲJŲ IŠTEKLIŲ VALDYMAS</w:t>
            </w:r>
          </w:p>
        </w:tc>
        <w:tc>
          <w:tcPr>
            <w:tcW w:w="4394" w:type="dxa"/>
            <w:tcBorders>
              <w:left w:val="nil"/>
            </w:tcBorders>
          </w:tcPr>
          <w:p w14:paraId="50A42AF1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0A48D49B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FA" w14:paraId="72AD267E" w14:textId="2711044B" w:rsidTr="00C95E6B">
        <w:tc>
          <w:tcPr>
            <w:tcW w:w="834" w:type="dxa"/>
            <w:tcBorders>
              <w:bottom w:val="nil"/>
            </w:tcBorders>
          </w:tcPr>
          <w:p w14:paraId="1AD55EBC" w14:textId="225B61D5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1576" w:type="dxa"/>
            <w:tcBorders>
              <w:bottom w:val="nil"/>
            </w:tcBorders>
          </w:tcPr>
          <w:p w14:paraId="06A016C9" w14:textId="48C7F7D2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Didinti įstaigos darbuotojų motyvaciją ir pasitenkinimą darbu</w:t>
            </w:r>
          </w:p>
        </w:tc>
        <w:tc>
          <w:tcPr>
            <w:tcW w:w="5098" w:type="dxa"/>
          </w:tcPr>
          <w:p w14:paraId="5B68974F" w14:textId="6592416D" w:rsidR="002C2DFA" w:rsidRPr="00C5085C" w:rsidRDefault="002C2DFA" w:rsidP="00C508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08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2.1.1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C508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iegt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C508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įstaigoje darbuotojų motyvacinę sistemą;</w:t>
            </w:r>
          </w:p>
          <w:p w14:paraId="4696D13F" w14:textId="568192E1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2FDC702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klausimyną ir atlikti vidinį tyrimą kaip veikia įstaigoje taikomos motyvacinės priemonės darbuotojų motyvaciją;</w:t>
            </w:r>
          </w:p>
          <w:p w14:paraId="22E62884" w14:textId="75E8D4A3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gautus rezultatus parengti darbuotojų motyvavimo sistemą.</w:t>
            </w:r>
          </w:p>
        </w:tc>
        <w:tc>
          <w:tcPr>
            <w:tcW w:w="2694" w:type="dxa"/>
          </w:tcPr>
          <w:p w14:paraId="52DE7DBF" w14:textId="1413A276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 </w:t>
            </w:r>
          </w:p>
        </w:tc>
      </w:tr>
      <w:tr w:rsidR="002C2DFA" w:rsidRPr="00F4749F" w14:paraId="28A2445A" w14:textId="3C8AF3AF" w:rsidTr="00C95E6B">
        <w:tc>
          <w:tcPr>
            <w:tcW w:w="834" w:type="dxa"/>
            <w:tcBorders>
              <w:top w:val="nil"/>
              <w:bottom w:val="nil"/>
            </w:tcBorders>
          </w:tcPr>
          <w:p w14:paraId="77AAA81B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900093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416E9B76" w14:textId="0937893E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2.1.2.Atlikti išeinančių iš darbo darbuotojų apklausas siekiant išsiaiškinti išėjimo priežastis</w:t>
            </w:r>
          </w:p>
        </w:tc>
        <w:tc>
          <w:tcPr>
            <w:tcW w:w="4394" w:type="dxa"/>
          </w:tcPr>
          <w:p w14:paraId="4B4EC9D8" w14:textId="003260D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išeinančių darbuotojų klausimyną, kurį pildo visi išeinantys iš įstaigos darbuotojai.</w:t>
            </w:r>
          </w:p>
        </w:tc>
        <w:tc>
          <w:tcPr>
            <w:tcW w:w="2694" w:type="dxa"/>
          </w:tcPr>
          <w:p w14:paraId="39B35E9C" w14:textId="76C636C4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 padalinių vadovai</w:t>
            </w:r>
          </w:p>
        </w:tc>
      </w:tr>
      <w:tr w:rsidR="002C2DFA" w:rsidRPr="00E04DC0" w14:paraId="5F19B63C" w14:textId="31415EF0" w:rsidTr="00C95E6B">
        <w:tc>
          <w:tcPr>
            <w:tcW w:w="834" w:type="dxa"/>
            <w:tcBorders>
              <w:top w:val="nil"/>
              <w:bottom w:val="nil"/>
            </w:tcBorders>
          </w:tcPr>
          <w:p w14:paraId="74250536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B45E4A0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53609947" w14:textId="488E11EA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2.1.3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darbuotojų vertinimus išbandymo laikotarpio pabaigoje</w:t>
            </w:r>
          </w:p>
        </w:tc>
        <w:tc>
          <w:tcPr>
            <w:tcW w:w="4394" w:type="dxa"/>
          </w:tcPr>
          <w:p w14:paraId="7F438DFB" w14:textId="27BAA447" w:rsidR="002C2DFA" w:rsidRDefault="002C2DFA" w:rsidP="00C5085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Numatyti kontrolinius klausimus naujai atėjusio darbuotojo komandoje dirbantiems specialistams, siekiant greitesnio naujo darbuotojų įsiliejimo į naują kolektyvą;</w:t>
            </w:r>
          </w:p>
          <w:p w14:paraId="3BE519C0" w14:textId="3690FA2D" w:rsidR="002C2DFA" w:rsidRDefault="002C2DFA" w:rsidP="00C5085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Įsiverttinti  kliūtis ir trukdžius neleidžančius naujai atėjusiam darbuotojui pasijusti komandos nariu.</w:t>
            </w:r>
          </w:p>
        </w:tc>
        <w:tc>
          <w:tcPr>
            <w:tcW w:w="2694" w:type="dxa"/>
          </w:tcPr>
          <w:p w14:paraId="33E3F5FB" w14:textId="7E2190D3" w:rsidR="002C2DFA" w:rsidRDefault="00E04DC0" w:rsidP="00C5085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</w:t>
            </w:r>
          </w:p>
        </w:tc>
      </w:tr>
      <w:tr w:rsidR="002C2DFA" w14:paraId="057932C9" w14:textId="4B605B06" w:rsidTr="00C95E6B">
        <w:tc>
          <w:tcPr>
            <w:tcW w:w="834" w:type="dxa"/>
            <w:tcBorders>
              <w:top w:val="nil"/>
              <w:bottom w:val="nil"/>
            </w:tcBorders>
          </w:tcPr>
          <w:p w14:paraId="787113AE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50CEC07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7BC79F15" w14:textId="241D085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2.1.4.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mentorystę įstaigoje</w:t>
            </w:r>
          </w:p>
        </w:tc>
        <w:tc>
          <w:tcPr>
            <w:tcW w:w="4394" w:type="dxa"/>
          </w:tcPr>
          <w:p w14:paraId="48702B9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„Mentoriavimo tvarka“;</w:t>
            </w:r>
          </w:p>
          <w:p w14:paraId="342EE0F7" w14:textId="72DA4F82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Naujai atėjusiems darbuotojams skiriamas mentorius.</w:t>
            </w:r>
          </w:p>
        </w:tc>
        <w:tc>
          <w:tcPr>
            <w:tcW w:w="2694" w:type="dxa"/>
          </w:tcPr>
          <w:p w14:paraId="4A90E1E6" w14:textId="1772A59D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 </w:t>
            </w:r>
          </w:p>
        </w:tc>
      </w:tr>
      <w:tr w:rsidR="002C2DFA" w14:paraId="188978BC" w14:textId="333723E6" w:rsidTr="00C95E6B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1646E54E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38D796B0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41BC9E00" w14:textId="4675404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2.1.5. Skatinti sveikatinimo programų įgyvendinimą įstaigoje</w:t>
            </w:r>
          </w:p>
        </w:tc>
        <w:tc>
          <w:tcPr>
            <w:tcW w:w="4394" w:type="dxa"/>
          </w:tcPr>
          <w:p w14:paraId="7C064B73" w14:textId="3C29332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per mėnesį rengti sveikatinimo dienas darbuotojams.</w:t>
            </w:r>
          </w:p>
        </w:tc>
        <w:tc>
          <w:tcPr>
            <w:tcW w:w="2694" w:type="dxa"/>
          </w:tcPr>
          <w:p w14:paraId="6569053F" w14:textId="6947C756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 padalinių vadovai</w:t>
            </w:r>
          </w:p>
        </w:tc>
      </w:tr>
      <w:tr w:rsidR="002C2DFA" w:rsidRPr="00F4749F" w14:paraId="29878AA5" w14:textId="08FB21CC" w:rsidTr="00C95E6B">
        <w:tc>
          <w:tcPr>
            <w:tcW w:w="834" w:type="dxa"/>
            <w:tcBorders>
              <w:bottom w:val="nil"/>
            </w:tcBorders>
          </w:tcPr>
          <w:p w14:paraId="159DEE56" w14:textId="7808074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1576" w:type="dxa"/>
            <w:tcBorders>
              <w:bottom w:val="nil"/>
            </w:tcBorders>
          </w:tcPr>
          <w:p w14:paraId="66CD1E40" w14:textId="4A0802B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darbuotojų profesinį augimą ir kompetencijų tobulinimą</w:t>
            </w:r>
          </w:p>
        </w:tc>
        <w:tc>
          <w:tcPr>
            <w:tcW w:w="5098" w:type="dxa"/>
          </w:tcPr>
          <w:p w14:paraId="660E6240" w14:textId="3695812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darbuotojų kvalifikacijos kėlimą dalyvaujant seminaruose bei mokymuose pagal individualius poreikius</w:t>
            </w:r>
          </w:p>
        </w:tc>
        <w:tc>
          <w:tcPr>
            <w:tcW w:w="4394" w:type="dxa"/>
          </w:tcPr>
          <w:p w14:paraId="2D3F1F0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darbuotojų kvalifikacijos kėlimo planas atitinkantis darbuotojų individualius poreikius bei proporcingą turimų lėšų paskirstymą visiems trims padaliniams;</w:t>
            </w:r>
          </w:p>
          <w:p w14:paraId="532BC9E7" w14:textId="66DD061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Užtikrinta, kad kvalifikacijos kėlimas būtų įskaitomas į darbo laiką;</w:t>
            </w:r>
          </w:p>
          <w:p w14:paraId="50DC2BC2" w14:textId="562A7EEE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Darbuotojai skatinami papildomai dalyvauti įvairiose tiesiogiai su darbu susijusiose kvalifikaciniuose renginiuose, kuriuose dalyvavimas įskaitomas į darbo laiką</w:t>
            </w:r>
          </w:p>
        </w:tc>
        <w:tc>
          <w:tcPr>
            <w:tcW w:w="2694" w:type="dxa"/>
          </w:tcPr>
          <w:p w14:paraId="254C55C5" w14:textId="045D1B30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Direktorė </w:t>
            </w:r>
          </w:p>
        </w:tc>
      </w:tr>
      <w:tr w:rsidR="002C2DFA" w14:paraId="109D10D7" w14:textId="7C83250E" w:rsidTr="00C95E6B">
        <w:tc>
          <w:tcPr>
            <w:tcW w:w="834" w:type="dxa"/>
            <w:tcBorders>
              <w:top w:val="nil"/>
              <w:bottom w:val="nil"/>
            </w:tcBorders>
          </w:tcPr>
          <w:p w14:paraId="4FDE9543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9110375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CBE6A5C" w14:textId="5650010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Užtikrinti darbuotojų kvalifikacijos kėlimą dalyvaujant intervizijose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8D80906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Numatyta intervizijų organizavimo tvarka;</w:t>
            </w:r>
          </w:p>
          <w:p w14:paraId="1C759749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Paskirti darbuotojai išlaikantys intervizijų rengimo periodiškumą bei tinkamą intervizijų organizavimą;</w:t>
            </w:r>
          </w:p>
          <w:p w14:paraId="00031083" w14:textId="483FA44E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Intervizijose dalyvauja visi socialines paslaugas teikiantys darbuotojai;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3176A8" w14:textId="1F7F4E22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reikalams,  padalinių vadovai</w:t>
            </w:r>
          </w:p>
        </w:tc>
      </w:tr>
      <w:tr w:rsidR="002C2DFA" w14:paraId="2466335D" w14:textId="5AA1EC83" w:rsidTr="00C95E6B">
        <w:tc>
          <w:tcPr>
            <w:tcW w:w="834" w:type="dxa"/>
            <w:tcBorders>
              <w:top w:val="nil"/>
              <w:bottom w:val="nil"/>
            </w:tcBorders>
          </w:tcPr>
          <w:p w14:paraId="749BB1C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3FF939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nil"/>
            </w:tcBorders>
          </w:tcPr>
          <w:p w14:paraId="4ECCFE5D" w14:textId="254BA73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2.2.3.Kelti darbuotojų komandinio darbo įgūdžius dalyvaujant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supervizijose </w:t>
            </w:r>
          </w:p>
        </w:tc>
        <w:tc>
          <w:tcPr>
            <w:tcW w:w="4394" w:type="dxa"/>
            <w:tcBorders>
              <w:bottom w:val="nil"/>
            </w:tcBorders>
          </w:tcPr>
          <w:p w14:paraId="0BF9D11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Komandinio darbo stiprinimo supervizijose dalyvauja visa socialines paslaugas teikianti komanda;</w:t>
            </w:r>
          </w:p>
          <w:p w14:paraId="294703B6" w14:textId="0EB0D84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Supervizijos vyksta periodiškai visus metus;</w:t>
            </w:r>
          </w:p>
        </w:tc>
        <w:tc>
          <w:tcPr>
            <w:tcW w:w="2694" w:type="dxa"/>
            <w:tcBorders>
              <w:bottom w:val="nil"/>
            </w:tcBorders>
          </w:tcPr>
          <w:p w14:paraId="10FB437F" w14:textId="55D44504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Socialines paslaugas teikiantys darbuotojai</w:t>
            </w:r>
          </w:p>
        </w:tc>
      </w:tr>
      <w:tr w:rsidR="002C2DFA" w14:paraId="0AFB8014" w14:textId="125913D0" w:rsidTr="00C95E6B">
        <w:tc>
          <w:tcPr>
            <w:tcW w:w="834" w:type="dxa"/>
            <w:tcBorders>
              <w:top w:val="nil"/>
              <w:bottom w:val="nil"/>
            </w:tcBorders>
          </w:tcPr>
          <w:p w14:paraId="7FCD2CE1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D3FB97B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10BBACBB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ADE3DF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E59E0A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FA" w:rsidRPr="00F4749F" w14:paraId="5E42F4E3" w14:textId="590BB165" w:rsidTr="00C95E6B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D6D28D9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0FC505C5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147B10A4" w14:textId="3FF491F0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2.2.4. Skatinti padalinių vadovų ir socialinių darbuotojų atestaciją</w:t>
            </w:r>
          </w:p>
        </w:tc>
        <w:tc>
          <w:tcPr>
            <w:tcW w:w="4394" w:type="dxa"/>
          </w:tcPr>
          <w:p w14:paraId="0227F4B2" w14:textId="3E0F385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kasmetinis socialinių darbuotojų atestacijos planas;</w:t>
            </w:r>
          </w:p>
          <w:p w14:paraId="2FBA415A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planu supažindinti socialiniai darbuotojai;</w:t>
            </w:r>
          </w:p>
          <w:p w14:paraId="503A0E49" w14:textId="5980D243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darbuotojais aptartas kvalifikacinės kategorijos reikalavimų sąrašas;</w:t>
            </w:r>
          </w:p>
        </w:tc>
        <w:tc>
          <w:tcPr>
            <w:tcW w:w="2694" w:type="dxa"/>
          </w:tcPr>
          <w:p w14:paraId="30A143FD" w14:textId="16D6AB5E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</w:t>
            </w:r>
          </w:p>
        </w:tc>
      </w:tr>
      <w:tr w:rsidR="002C2DFA" w:rsidRPr="00E04DC0" w14:paraId="160A9649" w14:textId="35BA01A6" w:rsidTr="00407A72">
        <w:tc>
          <w:tcPr>
            <w:tcW w:w="834" w:type="dxa"/>
            <w:tcBorders>
              <w:bottom w:val="nil"/>
            </w:tcBorders>
          </w:tcPr>
          <w:p w14:paraId="49B997A8" w14:textId="20EA0C3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</w:t>
            </w:r>
          </w:p>
        </w:tc>
        <w:tc>
          <w:tcPr>
            <w:tcW w:w="1576" w:type="dxa"/>
            <w:tcBorders>
              <w:bottom w:val="nil"/>
            </w:tcBorders>
          </w:tcPr>
          <w:p w14:paraId="6FFBF726" w14:textId="6D981E41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darbuotojų įsitraukimą siekiant įstaigos strateginių tikslų</w:t>
            </w:r>
          </w:p>
        </w:tc>
        <w:tc>
          <w:tcPr>
            <w:tcW w:w="5098" w:type="dxa"/>
          </w:tcPr>
          <w:p w14:paraId="304554F5" w14:textId="2881DB90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2.3.1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Atlikant darbuotojų metinius vertinimus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numatyti pasiekiamas einamųjų metų užduotis </w:t>
            </w:r>
          </w:p>
        </w:tc>
        <w:tc>
          <w:tcPr>
            <w:tcW w:w="4394" w:type="dxa"/>
          </w:tcPr>
          <w:p w14:paraId="129723A4" w14:textId="11A2A911" w:rsidR="002C2DFA" w:rsidRPr="009B6480" w:rsidRDefault="002C2DFA" w:rsidP="009B64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Siektinų</w:t>
            </w:r>
            <w:r w:rsidRPr="009B648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rezultatų vertinimo rodikliai aiškūs ir leidžiantys įvertinti, pasiekti konkretūs rezultatai, o jų reikšmės – pamatuojamos ir apskaičiuojamos bei nesunkiai patikrinamos;</w:t>
            </w:r>
            <w:r w:rsidRPr="009B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ED9010F" w14:textId="65C9F7CC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Visos darbuotojams skirtos einamųjų metų užduotys įstaigai padeda siekti strateginių tikslų;</w:t>
            </w:r>
          </w:p>
        </w:tc>
        <w:tc>
          <w:tcPr>
            <w:tcW w:w="2694" w:type="dxa"/>
          </w:tcPr>
          <w:p w14:paraId="3BDE14BF" w14:textId="5EB14F0C" w:rsidR="002C2DFA" w:rsidRDefault="00201AC1" w:rsidP="009B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direktorės pavaduotoja ūkiui ir bendriems klausimams, padalinių vadovai</w:t>
            </w:r>
          </w:p>
        </w:tc>
      </w:tr>
      <w:tr w:rsidR="002C2DFA" w14:paraId="56783BAF" w14:textId="51CEBC40" w:rsidTr="00407A72">
        <w:tc>
          <w:tcPr>
            <w:tcW w:w="834" w:type="dxa"/>
            <w:tcBorders>
              <w:top w:val="nil"/>
              <w:bottom w:val="nil"/>
            </w:tcBorders>
          </w:tcPr>
          <w:p w14:paraId="7EEB08DD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9BFFFB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5C306CB" w14:textId="2F5057AB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2.3.2.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tarybos iniciatyvų palaikymas</w:t>
            </w:r>
          </w:p>
        </w:tc>
        <w:tc>
          <w:tcPr>
            <w:tcW w:w="4394" w:type="dxa"/>
          </w:tcPr>
          <w:p w14:paraId="55E893BA" w14:textId="3168481B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Skaidri ir motyvuota įstaigos tarybos veikla įgyvendinanti numatytą veiklos planą;</w:t>
            </w:r>
          </w:p>
        </w:tc>
        <w:tc>
          <w:tcPr>
            <w:tcW w:w="2694" w:type="dxa"/>
          </w:tcPr>
          <w:p w14:paraId="0318CD6D" w14:textId="59FB6EE4" w:rsidR="002C2DFA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Įstaigos taryba</w:t>
            </w:r>
          </w:p>
        </w:tc>
      </w:tr>
      <w:tr w:rsidR="00201AC1" w:rsidRPr="00E04DC0" w14:paraId="482C3E1E" w14:textId="77777777" w:rsidTr="00407A72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585E14F4" w14:textId="77777777" w:rsidR="00201AC1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2C56AE7B" w14:textId="77777777" w:rsidR="00201AC1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470765C" w14:textId="2215F7CA" w:rsidR="00201AC1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2.3.3.Palankaus mikroklimato kūrimas </w:t>
            </w:r>
          </w:p>
        </w:tc>
        <w:tc>
          <w:tcPr>
            <w:tcW w:w="4394" w:type="dxa"/>
          </w:tcPr>
          <w:p w14:paraId="470ED172" w14:textId="77777777" w:rsidR="00407A72" w:rsidRDefault="00201AC1" w:rsidP="00407A72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Patogių bei saugių darbo vietų sukūrimas darbuotojams</w:t>
            </w:r>
            <w:r w:rsidR="00407A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22AAB972" w14:textId="19D5BD06" w:rsidR="00407A72" w:rsidRDefault="00407A72" w:rsidP="00407A72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201A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arbo krūvių paskirstymas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69F38711" w14:textId="77777777" w:rsidR="00407A72" w:rsidRDefault="00407A72" w:rsidP="00407A72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Veiklų neformalioje aplinkoje darbuotojams organizavimas</w:t>
            </w:r>
          </w:p>
          <w:p w14:paraId="39795A73" w14:textId="37C14188" w:rsidR="00201AC1" w:rsidRDefault="00201AC1" w:rsidP="00407A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7F8FBC00" w14:textId="4E4A851D" w:rsidR="00201AC1" w:rsidRDefault="00201AC1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direktorės pavaduotoja ūkiui ir bendriems klausimams, padalinių vadovai</w:t>
            </w:r>
          </w:p>
        </w:tc>
      </w:tr>
      <w:tr w:rsidR="00407A72" w:rsidRPr="00135DE4" w14:paraId="7904CD2F" w14:textId="77777777" w:rsidTr="001E2AAF"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6EEBC868" w14:textId="1782691B" w:rsidR="00407A72" w:rsidRDefault="00407A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66743B36" w14:textId="7D309CE6" w:rsidR="00407A72" w:rsidRDefault="00407A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sauga ir sveikata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4106328" w14:textId="4DE29F75" w:rsidR="00407A72" w:rsidRDefault="00407A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2.4.1.Saugaus ir atitinkančio teisės aktus darbo užtikrinimas</w:t>
            </w:r>
          </w:p>
        </w:tc>
        <w:tc>
          <w:tcPr>
            <w:tcW w:w="4394" w:type="dxa"/>
          </w:tcPr>
          <w:p w14:paraId="53B8B585" w14:textId="46195406" w:rsidR="00407A72" w:rsidRDefault="00DC1C71" w:rsidP="00407A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Peržiūrėtos ir esant poreikiui atnaujintos </w:t>
            </w:r>
            <w:r w:rsidR="001029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 saugos ir sveikatos tvarkos ir taisyklės</w:t>
            </w:r>
          </w:p>
        </w:tc>
        <w:tc>
          <w:tcPr>
            <w:tcW w:w="2694" w:type="dxa"/>
          </w:tcPr>
          <w:p w14:paraId="70188DCC" w14:textId="1CE8A5D5" w:rsidR="00407A72" w:rsidRDefault="0010298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pavaduotoja ūkiui ir bendriems klausimams</w:t>
            </w:r>
            <w:r w:rsidR="00135D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saugos ir sveikatos komitetas</w:t>
            </w:r>
          </w:p>
        </w:tc>
      </w:tr>
      <w:tr w:rsidR="00407A72" w:rsidRPr="00201AC1" w14:paraId="175C3527" w14:textId="77777777" w:rsidTr="001E2AAF">
        <w:tc>
          <w:tcPr>
            <w:tcW w:w="834" w:type="dxa"/>
            <w:tcBorders>
              <w:top w:val="nil"/>
              <w:bottom w:val="nil"/>
            </w:tcBorders>
          </w:tcPr>
          <w:p w14:paraId="6F28F5E0" w14:textId="77777777" w:rsidR="00407A72" w:rsidRDefault="00407A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16D7EB9" w14:textId="77777777" w:rsidR="00407A72" w:rsidRDefault="00407A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0A34BDC" w14:textId="03522F81" w:rsidR="00407A72" w:rsidRDefault="0010298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2.4.2.Evakavimo planų peržiūrėjimas ir atnaujinimas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3A209CC" w14:textId="61A01AC1" w:rsidR="00407A72" w:rsidRDefault="0010298A" w:rsidP="0010298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Iškabinti tikslūs evakavimo planai</w:t>
            </w:r>
          </w:p>
        </w:tc>
        <w:tc>
          <w:tcPr>
            <w:tcW w:w="2694" w:type="dxa"/>
          </w:tcPr>
          <w:p w14:paraId="7A5E8689" w14:textId="7ED73E2D" w:rsidR="00407A7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1029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29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pavaduotoja ūkiui ir bendriems klausimams</w:t>
            </w:r>
          </w:p>
        </w:tc>
      </w:tr>
      <w:tr w:rsidR="001E2AAF" w:rsidRPr="001E2AAF" w14:paraId="5342ED98" w14:textId="77777777" w:rsidTr="001E2AAF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4E9BBFC7" w14:textId="77777777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481909A9" w14:textId="77777777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3948678" w14:textId="7809362C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 Atlikti psichosocialinės aplinkos tyrimą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F7568C" w14:textId="6C69DBB1" w:rsidR="001E2AAF" w:rsidRPr="001E2AAF" w:rsidRDefault="001E2AAF" w:rsidP="0010298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Atsižvelgiant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tyrimo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rezultatus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parengtas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psichosocialinės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aplinkos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gerinimo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proofErr w:type="spellEnd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2A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planas</w:t>
            </w:r>
            <w:proofErr w:type="spellEnd"/>
          </w:p>
        </w:tc>
        <w:tc>
          <w:tcPr>
            <w:tcW w:w="2694" w:type="dxa"/>
          </w:tcPr>
          <w:p w14:paraId="72C03876" w14:textId="6EE848FC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 direktorės pavaduotoja ūkiui ir bendriems klausimams</w:t>
            </w:r>
          </w:p>
        </w:tc>
      </w:tr>
      <w:tr w:rsidR="002C2DFA" w14:paraId="4CE165F6" w14:textId="698D90D5" w:rsidTr="00556160">
        <w:tc>
          <w:tcPr>
            <w:tcW w:w="834" w:type="dxa"/>
            <w:tcBorders>
              <w:bottom w:val="single" w:sz="4" w:space="0" w:color="auto"/>
              <w:right w:val="nil"/>
            </w:tcBorders>
          </w:tcPr>
          <w:p w14:paraId="29A5457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</w:tcPr>
          <w:p w14:paraId="4466DB6B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38FC7502" w14:textId="13D4ACA8" w:rsidR="002C2DFA" w:rsidRPr="009B6480" w:rsidRDefault="002C2DFA" w:rsidP="007424F9">
            <w:pPr>
              <w:pStyle w:val="Betarp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B64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ORGANIZACIJOS VALDYMO GERINIMAS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48219F19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76FA2B19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FA" w14:paraId="61DA886F" w14:textId="76544841" w:rsidTr="00C95E6B">
        <w:tc>
          <w:tcPr>
            <w:tcW w:w="834" w:type="dxa"/>
            <w:tcBorders>
              <w:bottom w:val="nil"/>
            </w:tcBorders>
          </w:tcPr>
          <w:p w14:paraId="6174A212" w14:textId="72747C32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1576" w:type="dxa"/>
            <w:tcBorders>
              <w:bottom w:val="nil"/>
            </w:tcBorders>
          </w:tcPr>
          <w:p w14:paraId="527A7FDA" w14:textId="6BF3639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informacinių technologijų panaudojimą įstaigos veikloje</w:t>
            </w:r>
          </w:p>
        </w:tc>
        <w:tc>
          <w:tcPr>
            <w:tcW w:w="5098" w:type="dxa"/>
          </w:tcPr>
          <w:p w14:paraId="4087BCF1" w14:textId="2323DB75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3.1.1.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Dirbti su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valdymo sistem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Avilys</w:t>
            </w:r>
          </w:p>
        </w:tc>
        <w:tc>
          <w:tcPr>
            <w:tcW w:w="4394" w:type="dxa"/>
          </w:tcPr>
          <w:p w14:paraId="32682EDC" w14:textId="60F0748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A lygio specialistai turi prieigą prie dokumentų valdymo sistemos AVILYS ir dokumentus teikia tik per šią sistemą.</w:t>
            </w:r>
          </w:p>
        </w:tc>
        <w:tc>
          <w:tcPr>
            <w:tcW w:w="2694" w:type="dxa"/>
          </w:tcPr>
          <w:p w14:paraId="1A64CE4A" w14:textId="4DD47B77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administratorė, specialistai, padalinių vadovai, pavaduotojai, socialiniai darbuotojai</w:t>
            </w:r>
          </w:p>
        </w:tc>
      </w:tr>
      <w:tr w:rsidR="002C2DFA" w14:paraId="7BC2C26A" w14:textId="284ABD48" w:rsidTr="00C95E6B">
        <w:tc>
          <w:tcPr>
            <w:tcW w:w="834" w:type="dxa"/>
            <w:tcBorders>
              <w:top w:val="nil"/>
              <w:bottom w:val="nil"/>
            </w:tcBorders>
          </w:tcPr>
          <w:p w14:paraId="369BA60A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0C3D9352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3149616B" w14:textId="6D23D2C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3.1.2. Dirbti su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Personalo valdymo sistem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4394" w:type="dxa"/>
          </w:tcPr>
          <w:p w14:paraId="718CDBAD" w14:textId="7F52F72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Visos darbuotojų sutartys įkeltos į Personalo sistemą;</w:t>
            </w:r>
          </w:p>
          <w:p w14:paraId="37CE7479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personalo įsakymai sukelti į Personalo sistemą;</w:t>
            </w:r>
          </w:p>
          <w:p w14:paraId="56C3B197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Sudarytos visų darbuotojų darbo shemos;</w:t>
            </w:r>
          </w:p>
          <w:p w14:paraId="2E0FBE31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laiko žiniarasčiai pildomi tik Personalo sistemoje;</w:t>
            </w:r>
          </w:p>
          <w:p w14:paraId="672B1B4A" w14:textId="4FD0AD6F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Personalo sistema sinchronizuota su CB ir sodra;</w:t>
            </w:r>
          </w:p>
        </w:tc>
        <w:tc>
          <w:tcPr>
            <w:tcW w:w="2694" w:type="dxa"/>
          </w:tcPr>
          <w:p w14:paraId="564C492C" w14:textId="33764A2C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pavaduotojai, padalinių vadovai, administratorė</w:t>
            </w:r>
          </w:p>
        </w:tc>
      </w:tr>
      <w:tr w:rsidR="002C2DFA" w:rsidRPr="00E04DC0" w14:paraId="060C18EB" w14:textId="47A00AE7" w:rsidTr="00C95E6B">
        <w:tc>
          <w:tcPr>
            <w:tcW w:w="834" w:type="dxa"/>
            <w:tcBorders>
              <w:top w:val="nil"/>
              <w:bottom w:val="nil"/>
            </w:tcBorders>
          </w:tcPr>
          <w:p w14:paraId="43B7ADCA" w14:textId="139A4F6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892F0F3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3832A0ED" w14:textId="7DDCCC2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3.1.3.Dirbti su 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 sistem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EcoCost</w:t>
            </w:r>
          </w:p>
        </w:tc>
        <w:tc>
          <w:tcPr>
            <w:tcW w:w="4394" w:type="dxa"/>
          </w:tcPr>
          <w:p w14:paraId="09546750" w14:textId="53B03BF8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Viešieji pirkimai planuojami ir vykdomi per EcoCost sistemą;  </w:t>
            </w:r>
          </w:p>
        </w:tc>
        <w:tc>
          <w:tcPr>
            <w:tcW w:w="2694" w:type="dxa"/>
          </w:tcPr>
          <w:p w14:paraId="61CF2BAA" w14:textId="3763C1A1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Direktorės  pavaduotoja ūkiui ir bendriems klausimams, viešųjų pirkimų specialistė </w:t>
            </w:r>
          </w:p>
        </w:tc>
      </w:tr>
      <w:tr w:rsidR="00056B8E" w:rsidRPr="00E04DC0" w14:paraId="1F15B1B7" w14:textId="77777777" w:rsidTr="00C95E6B">
        <w:tc>
          <w:tcPr>
            <w:tcW w:w="834" w:type="dxa"/>
            <w:tcBorders>
              <w:top w:val="nil"/>
              <w:bottom w:val="nil"/>
            </w:tcBorders>
          </w:tcPr>
          <w:p w14:paraId="32017491" w14:textId="77777777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CE1BA3C" w14:textId="77777777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7AB28EA6" w14:textId="010F1B5F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3.1.4.Darbas su VS biudžetas sistema</w:t>
            </w:r>
          </w:p>
        </w:tc>
        <w:tc>
          <w:tcPr>
            <w:tcW w:w="4394" w:type="dxa"/>
          </w:tcPr>
          <w:p w14:paraId="2E6D0887" w14:textId="77777777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Savalaikis sąskaitų suvedimas į sistemą;</w:t>
            </w:r>
          </w:p>
          <w:p w14:paraId="2F176413" w14:textId="6D7AEF6D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Panaudotų maisto produktų nurašymas</w:t>
            </w:r>
          </w:p>
        </w:tc>
        <w:tc>
          <w:tcPr>
            <w:tcW w:w="2694" w:type="dxa"/>
          </w:tcPr>
          <w:p w14:paraId="2F670ACA" w14:textId="18BA1742" w:rsidR="00056B8E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 specialistė</w:t>
            </w:r>
          </w:p>
        </w:tc>
      </w:tr>
      <w:tr w:rsidR="002C2DFA" w:rsidRPr="00F4749F" w14:paraId="2705F787" w14:textId="63CAFA3D" w:rsidTr="00C95E6B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E0DA4C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6C76E458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2822E899" w14:textId="382C5D5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056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.Didinti informacijos prieinamumą perduodant didžiąją dalį informacijos per darbinius elektroninius paštus</w:t>
            </w:r>
          </w:p>
        </w:tc>
        <w:tc>
          <w:tcPr>
            <w:tcW w:w="4394" w:type="dxa"/>
          </w:tcPr>
          <w:p w14:paraId="5B53BB6D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įstaigos dirbantieji turi darbinius elektroninius paštus;</w:t>
            </w:r>
          </w:p>
          <w:p w14:paraId="5E420D52" w14:textId="03B46F6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 aktuali informacija siunčiama į darbinį darbuotojo elektroninį paštą.</w:t>
            </w:r>
          </w:p>
        </w:tc>
        <w:tc>
          <w:tcPr>
            <w:tcW w:w="2694" w:type="dxa"/>
          </w:tcPr>
          <w:p w14:paraId="7CEEDC0F" w14:textId="69F58EA3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2C2DFA" w14:paraId="4ACE3CFF" w14:textId="727D2CD9" w:rsidTr="00C95E6B">
        <w:tc>
          <w:tcPr>
            <w:tcW w:w="834" w:type="dxa"/>
            <w:tcBorders>
              <w:bottom w:val="nil"/>
            </w:tcBorders>
          </w:tcPr>
          <w:p w14:paraId="44243428" w14:textId="40F4DAB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1576" w:type="dxa"/>
            <w:tcBorders>
              <w:bottom w:val="nil"/>
            </w:tcBorders>
          </w:tcPr>
          <w:p w14:paraId="3BF1BAB9" w14:textId="68F30796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informacijos prieinamumą apie teikiamas paslaugas</w:t>
            </w:r>
          </w:p>
        </w:tc>
        <w:tc>
          <w:tcPr>
            <w:tcW w:w="5098" w:type="dxa"/>
          </w:tcPr>
          <w:p w14:paraId="43951D07" w14:textId="51D7A8A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3.2.1. Nuolat atnaujinti informaciją įstaigos internetiniame puslapyje</w:t>
            </w:r>
          </w:p>
        </w:tc>
        <w:tc>
          <w:tcPr>
            <w:tcW w:w="4394" w:type="dxa"/>
          </w:tcPr>
          <w:p w14:paraId="72ADBF6F" w14:textId="38638270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Paskirtas atsakingas asmuo įstaigos internetinio puslapio valdymui;</w:t>
            </w:r>
          </w:p>
          <w:p w14:paraId="4A877CDE" w14:textId="126B827D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mėnesyje atnaujinama įstaigos internetinio puslapio informacija;</w:t>
            </w:r>
          </w:p>
        </w:tc>
        <w:tc>
          <w:tcPr>
            <w:tcW w:w="2694" w:type="dxa"/>
          </w:tcPr>
          <w:p w14:paraId="472E7558" w14:textId="0625F8D7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2C2DFA" w14:paraId="4142A568" w14:textId="5C589C31" w:rsidTr="00C95E6B">
        <w:tc>
          <w:tcPr>
            <w:tcW w:w="834" w:type="dxa"/>
            <w:tcBorders>
              <w:top w:val="nil"/>
            </w:tcBorders>
          </w:tcPr>
          <w:p w14:paraId="18C9BC2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14:paraId="0E452707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0DF6E3C1" w14:textId="1473CDD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3.2.2.Įstaigos profilio socialiniame tinkle nuoseklus atnaujimas</w:t>
            </w:r>
          </w:p>
        </w:tc>
        <w:tc>
          <w:tcPr>
            <w:tcW w:w="4394" w:type="dxa"/>
          </w:tcPr>
          <w:p w14:paraId="49CB9C84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Paskirti atsakingi kiekvieno padalinio asmenys už informacijos apie įstaigos veiklas viešinimą socialiniame tinkle facebook;</w:t>
            </w:r>
          </w:p>
          <w:p w14:paraId="538C1D08" w14:textId="690D99A1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4E6CDADE" w14:textId="043747CE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socialiniams reikalams,  padalinių vadovai</w:t>
            </w:r>
          </w:p>
        </w:tc>
      </w:tr>
      <w:tr w:rsidR="002C2DFA" w14:paraId="05BF59D6" w14:textId="41155309" w:rsidTr="00135DE4">
        <w:tc>
          <w:tcPr>
            <w:tcW w:w="834" w:type="dxa"/>
            <w:tcBorders>
              <w:bottom w:val="single" w:sz="4" w:space="0" w:color="auto"/>
            </w:tcBorders>
          </w:tcPr>
          <w:p w14:paraId="6CE51296" w14:textId="72E22A33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2B06E5FA" w14:textId="0DE91534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Optimizuoti BDAR nuostatų įgyvendinimą įstaigoje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2B1676F" w14:textId="347847BC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3.3.1.</w:t>
            </w:r>
            <w:r w:rsidR="002C2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Užtikrinti, kad įstaigoje būtų laikomasi BDAR nuostatų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BB185F" w14:textId="77777777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mokymai įstaigoje apie BDAR nuostatas ir gresiančias atsakomybes;</w:t>
            </w:r>
          </w:p>
          <w:p w14:paraId="2AD9EF55" w14:textId="3C21EFD9" w:rsidR="002C2DFA" w:rsidRDefault="002C2DFA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BDAR tvarkos įstaigoje atnaujinimas.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1F58AF" w14:textId="34D17D88" w:rsidR="002C2DFA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direktoriaus pavaduotoja socialiniams reikalams,  padalinių vadovai</w:t>
            </w:r>
          </w:p>
        </w:tc>
      </w:tr>
      <w:tr w:rsidR="00205172" w14:paraId="6FDD43C5" w14:textId="77777777" w:rsidTr="00135DE4">
        <w:tc>
          <w:tcPr>
            <w:tcW w:w="834" w:type="dxa"/>
            <w:tcBorders>
              <w:bottom w:val="nil"/>
            </w:tcBorders>
          </w:tcPr>
          <w:p w14:paraId="26BB9875" w14:textId="215F5BDE" w:rsidR="00205172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</w:t>
            </w:r>
          </w:p>
        </w:tc>
        <w:tc>
          <w:tcPr>
            <w:tcW w:w="1576" w:type="dxa"/>
            <w:tcBorders>
              <w:bottom w:val="nil"/>
            </w:tcBorders>
          </w:tcPr>
          <w:p w14:paraId="05D49135" w14:textId="4BF9A3BD" w:rsidR="00205172" w:rsidRPr="00926052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veiklos organizavimas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77C852B" w14:textId="7E911365" w:rsidR="00205172" w:rsidRDefault="00205172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3.4.1. Laiku atliktos patikros: pastato, metrologinės, gesintuvų, automobilių techninės, žaidimų aikštelės ir kt. </w:t>
            </w:r>
          </w:p>
          <w:p w14:paraId="1EA20194" w14:textId="77777777" w:rsidR="00135DE4" w:rsidRDefault="00135DE4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D35A6C" w14:textId="48235638" w:rsidR="00135DE4" w:rsidRDefault="00135DE4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1A7258" w14:textId="02B3D757" w:rsidR="00205172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 sklandi ūkinė veikla</w:t>
            </w:r>
            <w:r w:rsidR="001E2A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1BFC23B3" w14:textId="32F24765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A9BE78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499491" w14:textId="59D536F2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A9CB90" w14:textId="03F33180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BEBB57" w14:textId="77777777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40B59B" w14:textId="25F34CA9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83C305" w14:textId="17076E9F" w:rsidR="00205172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1E2AAF" w14:paraId="7373612E" w14:textId="77777777" w:rsidTr="00135DE4">
        <w:tc>
          <w:tcPr>
            <w:tcW w:w="834" w:type="dxa"/>
            <w:tcBorders>
              <w:top w:val="nil"/>
              <w:bottom w:val="nil"/>
            </w:tcBorders>
          </w:tcPr>
          <w:p w14:paraId="53C25BF3" w14:textId="665AD8C8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24E5284" w14:textId="63832342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1C0789A" w14:textId="361AF899" w:rsidR="001E2AAF" w:rsidRDefault="00135DE4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3.4.2. Elektros, vandens, šilumos tiekimo, kanalizacijos sistemos veikimo, pastato apsaugos ir kt. priežiūra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9FE605" w14:textId="5E0A8336" w:rsidR="00135DE4" w:rsidRDefault="00135DE4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 sklandi ūkinė veikla</w:t>
            </w:r>
          </w:p>
          <w:p w14:paraId="7FDFA64D" w14:textId="3E576412" w:rsidR="001E2AAF" w:rsidRDefault="001E2AAF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1FBC9A4" w14:textId="62F0A841" w:rsidR="001E2AAF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1E2AAF" w:rsidRPr="00135DE4" w14:paraId="5177E636" w14:textId="77777777" w:rsidTr="006A5EF0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6002812B" w14:textId="600D34B3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5B2238F1" w14:textId="77777777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AEF6C16" w14:textId="226678B9" w:rsidR="001E2AAF" w:rsidRDefault="00135DE4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3.4.3.Techninės ir elektroninės įrangos atnaujinimas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D447CED" w14:textId="77777777" w:rsidR="00135DE4" w:rsidRDefault="00135DE4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3.4.3.1.Administracijos darbuotojų kompiuteriuose įdiegtos Microsoft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2021 licencijos;</w:t>
            </w:r>
          </w:p>
          <w:p w14:paraId="277983B7" w14:textId="77777777" w:rsidR="00135DE4" w:rsidRDefault="00135DE4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3.4.3.2.Atnaujinta pasenusi kompiuterinė technika;</w:t>
            </w:r>
          </w:p>
          <w:p w14:paraId="7BBEC15E" w14:textId="77777777" w:rsidR="00135DE4" w:rsidRDefault="00135DE4" w:rsidP="00135D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3.4.3.3. Įsigytas spausdintuvas prekių ir paslaugų specialistei, siekiant efektyviau panaudoti darbo laiką ir priemones.</w:t>
            </w:r>
          </w:p>
          <w:p w14:paraId="5E126F77" w14:textId="77777777" w:rsidR="001E2AAF" w:rsidRDefault="001E2AA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4B2284" w14:textId="6E884125" w:rsidR="001E2AAF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1E2AAF" w:rsidRPr="00135DE4" w14:paraId="0722FFCE" w14:textId="77777777" w:rsidTr="006A5EF0">
        <w:tc>
          <w:tcPr>
            <w:tcW w:w="834" w:type="dxa"/>
            <w:tcBorders>
              <w:bottom w:val="nil"/>
            </w:tcBorders>
          </w:tcPr>
          <w:p w14:paraId="3D8ABE41" w14:textId="7D8C6D2E" w:rsidR="001E2AAF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</w:t>
            </w:r>
          </w:p>
        </w:tc>
        <w:tc>
          <w:tcPr>
            <w:tcW w:w="1576" w:type="dxa"/>
            <w:tcBorders>
              <w:bottom w:val="nil"/>
            </w:tcBorders>
          </w:tcPr>
          <w:p w14:paraId="0EB193CA" w14:textId="0C358B93" w:rsidR="001E2AAF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infrastruktūros gerinimas</w:t>
            </w:r>
            <w:r w:rsidR="00135D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D7F6D7F" w14:textId="5BD9A352" w:rsidR="001E2AAF" w:rsidRDefault="006A5EF0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3.5.1. Organizuoti lauko pavėsinės įrengimą senyvo amžiaus asmenų ir suaugusių asmenų padalinių teritorijoje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98750F" w14:textId="6EA7C4B4" w:rsidR="001E2AAF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Įrengta lauko pavėsinė</w:t>
            </w:r>
          </w:p>
        </w:tc>
        <w:tc>
          <w:tcPr>
            <w:tcW w:w="2694" w:type="dxa"/>
            <w:tcBorders>
              <w:bottom w:val="nil"/>
            </w:tcBorders>
          </w:tcPr>
          <w:p w14:paraId="6FCF84B5" w14:textId="634D7AD8" w:rsidR="001E2AAF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klausimams, Prekių ir paslaugų pirkimo specialistė</w:t>
            </w:r>
          </w:p>
        </w:tc>
      </w:tr>
      <w:tr w:rsidR="00135DE4" w:rsidRPr="00135DE4" w14:paraId="0B46F462" w14:textId="77777777" w:rsidTr="006A5EF0">
        <w:tc>
          <w:tcPr>
            <w:tcW w:w="834" w:type="dxa"/>
            <w:tcBorders>
              <w:top w:val="nil"/>
              <w:bottom w:val="nil"/>
            </w:tcBorders>
          </w:tcPr>
          <w:p w14:paraId="708F83AC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CBB55F8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9DDE7EE" w14:textId="444D69FD" w:rsidR="00135DE4" w:rsidRDefault="006A5EF0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3.5.2. Organizuoti lauko muzikos instrumentų įrengimą vaikų padalinio lauko teritorijoje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177152" w14:textId="5DB3E794" w:rsidR="00135DE4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Įrengti lauko muzikos instrumentai vaikų lauko teritorijoje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634B27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5DE4" w:rsidRPr="00135DE4" w14:paraId="3526E8A8" w14:textId="77777777" w:rsidTr="00410612">
        <w:tc>
          <w:tcPr>
            <w:tcW w:w="834" w:type="dxa"/>
            <w:tcBorders>
              <w:top w:val="nil"/>
              <w:bottom w:val="nil"/>
            </w:tcBorders>
          </w:tcPr>
          <w:p w14:paraId="5A41F864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FE2F643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10E2B54" w14:textId="16883163" w:rsidR="00135DE4" w:rsidRDefault="006A5EF0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3.5.3. Organizuoti oro kondicionierių įrengimą suaugusių asmenų padalinio 4 aukšto patalpose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7A0F7D5" w14:textId="3CAC1AB6" w:rsidR="00135DE4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Įrengti oro kondicionieriai suaugusių asmenų patalpose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5505057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5DE4" w:rsidRPr="00135DE4" w14:paraId="12B03B2B" w14:textId="77777777" w:rsidTr="00410612">
        <w:tc>
          <w:tcPr>
            <w:tcW w:w="834" w:type="dxa"/>
            <w:tcBorders>
              <w:top w:val="nil"/>
              <w:bottom w:val="nil"/>
            </w:tcBorders>
          </w:tcPr>
          <w:p w14:paraId="18FE3803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BB778B8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89F1C6F" w14:textId="2DF6D4CC" w:rsidR="00135DE4" w:rsidRDefault="006A5EF0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3.5.4. Organizuoti pastato fasado sutrūkinėjusių sienų apdailos remontą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B12B641" w14:textId="24DE2243" w:rsidR="00135DE4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pastato fasado sienų apdailos darbai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EBB9BB" w14:textId="77777777" w:rsidR="00135DE4" w:rsidRDefault="00135DE4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E68CB0" w14:textId="302B15AF" w:rsidR="006A5EF0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A5EF0" w:rsidRPr="00135DE4" w14:paraId="52AC3EBF" w14:textId="77777777" w:rsidTr="006E4CEF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8E1E8F0" w14:textId="77777777" w:rsidR="006A5EF0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5DB1E88C" w14:textId="77777777" w:rsidR="006A5EF0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D3326E4" w14:textId="7AF10E6C" w:rsidR="006A5EF0" w:rsidRDefault="006A5EF0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3.5.5. Pateikti dokumentus </w:t>
            </w:r>
            <w:r w:rsidR="004106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m. savivaldybei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sporto salės remonto darbams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E67BF1B" w14:textId="08461314" w:rsidR="006A5EF0" w:rsidRDefault="0041061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sporto salės remonto darbų techninės specifikacijos darbų pirkimą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D1B7D8B" w14:textId="77777777" w:rsidR="006A5EF0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5DE4" w:rsidRPr="00135DE4" w14:paraId="38DD9E59" w14:textId="77777777" w:rsidTr="00056B8E"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5E92257E" w14:textId="06BEAF6F" w:rsidR="00135DE4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27B5444B" w14:textId="29EE25C1" w:rsidR="00135DE4" w:rsidRDefault="006A5EF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efektyvus naudojimas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009ABD6" w14:textId="0C99F3B8" w:rsidR="00135DE4" w:rsidRDefault="006E4CEF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3.6.1. Parengti elektroninio viešojo aukciono tvarkos aprašą ir organizuoti tarnybinio automobilio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pardavimą viešajame aukcione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123298" w14:textId="4553CD25" w:rsidR="00135DE4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Parduotas tarnybinis automobilis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transporter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14:paraId="5B2BC2D0" w14:textId="47D8D9D3" w:rsidR="00135DE4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Direktorės  pavaduotoja ūkiui ir bendriems klausimams</w:t>
            </w:r>
          </w:p>
        </w:tc>
      </w:tr>
      <w:tr w:rsidR="006E4CEF" w:rsidRPr="00135DE4" w14:paraId="7337F871" w14:textId="77777777" w:rsidTr="00056B8E">
        <w:tc>
          <w:tcPr>
            <w:tcW w:w="834" w:type="dxa"/>
            <w:tcBorders>
              <w:top w:val="nil"/>
              <w:bottom w:val="nil"/>
            </w:tcBorders>
          </w:tcPr>
          <w:p w14:paraId="78AA0C42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EA52FC5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22672B5" w14:textId="11541CB8" w:rsidR="006E4CEF" w:rsidRDefault="006E4CEF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3.6.2.Paskatinti atsakingus asmenis atlikti naudojamų daiktų peržiūrą</w:t>
            </w:r>
          </w:p>
        </w:tc>
        <w:tc>
          <w:tcPr>
            <w:tcW w:w="4394" w:type="dxa"/>
            <w:tcBorders>
              <w:bottom w:val="nil"/>
            </w:tcBorders>
          </w:tcPr>
          <w:p w14:paraId="680B50EF" w14:textId="295B84F1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Nurašyti netinkami ir negalimi naudoti daiktai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2CD018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4CEF" w:rsidRPr="00135DE4" w14:paraId="139EC421" w14:textId="77777777" w:rsidTr="00056B8E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7ED8BE6A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5C0DD215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94146EC" w14:textId="6E63C4FF" w:rsidR="006E4CEF" w:rsidRDefault="006E4CEF" w:rsidP="0020517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3.6.3.</w:t>
            </w:r>
            <w:r w:rsidR="00056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eikti </w:t>
            </w:r>
            <w:r w:rsidR="00056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pasiūlymus turto ir įsipareigojimų komisijai dėl netinkamų ir negalimų naudoti daiktų nurašymo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784A96A9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082C3CF" w14:textId="77777777" w:rsidR="006E4CEF" w:rsidRDefault="006E4CEF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6160" w:rsidRPr="00E04DC0" w14:paraId="2D0BD3D8" w14:textId="77777777" w:rsidTr="00565769">
        <w:tc>
          <w:tcPr>
            <w:tcW w:w="834" w:type="dxa"/>
            <w:tcBorders>
              <w:right w:val="nil"/>
            </w:tcBorders>
          </w:tcPr>
          <w:p w14:paraId="1C72DC8D" w14:textId="2107FD09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</w:tcPr>
          <w:p w14:paraId="7D83D094" w14:textId="77777777" w:rsidR="00556160" w:rsidRPr="0092605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44E5C948" w14:textId="56AA05A1" w:rsidR="00556160" w:rsidRPr="00556160" w:rsidRDefault="00556160" w:rsidP="00556160">
            <w:pPr>
              <w:pStyle w:val="Betarp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56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TIKSLINGAS SKIRTŲ ASIGNAVIMŲ NAUDOJIMAS TEISĖS AKTŲ NUSTATYTA TVARKA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3E67B163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2B0D01D3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6160" w:rsidRPr="00556160" w14:paraId="3DDBCAC8" w14:textId="77777777" w:rsidTr="00565769">
        <w:tc>
          <w:tcPr>
            <w:tcW w:w="834" w:type="dxa"/>
          </w:tcPr>
          <w:p w14:paraId="73EE8B0D" w14:textId="5FE4A66E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</w:t>
            </w:r>
          </w:p>
        </w:tc>
        <w:tc>
          <w:tcPr>
            <w:tcW w:w="1576" w:type="dxa"/>
            <w:tcBorders>
              <w:bottom w:val="nil"/>
            </w:tcBorders>
          </w:tcPr>
          <w:p w14:paraId="215967A9" w14:textId="234B1C5A" w:rsidR="00556160" w:rsidRPr="00926052" w:rsidRDefault="00565769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Skirtų asignavimų naudojimas</w:t>
            </w:r>
          </w:p>
        </w:tc>
        <w:tc>
          <w:tcPr>
            <w:tcW w:w="5098" w:type="dxa"/>
          </w:tcPr>
          <w:p w14:paraId="7DEA94A2" w14:textId="3F33B893" w:rsidR="00556160" w:rsidRP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61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Vidinių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rezervų analizė apie gautus ir panaudotus asignavimus</w:t>
            </w:r>
          </w:p>
        </w:tc>
        <w:tc>
          <w:tcPr>
            <w:tcW w:w="4394" w:type="dxa"/>
          </w:tcPr>
          <w:p w14:paraId="2B550DAE" w14:textId="7645413B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Kartą ketvirtyje atliekama turimų resursų ir išlaidų analizė </w:t>
            </w:r>
          </w:p>
        </w:tc>
        <w:tc>
          <w:tcPr>
            <w:tcW w:w="2694" w:type="dxa"/>
            <w:tcBorders>
              <w:bottom w:val="nil"/>
            </w:tcBorders>
          </w:tcPr>
          <w:p w14:paraId="78FA8561" w14:textId="4F32CC6B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specialistas apskaitai</w:t>
            </w:r>
            <w:r w:rsidR="00056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direktorės  pavaduotoja ūkiui ir bendriems klausimams</w:t>
            </w:r>
          </w:p>
        </w:tc>
      </w:tr>
      <w:tr w:rsidR="00556160" w:rsidRPr="00556160" w14:paraId="6D321796" w14:textId="77777777" w:rsidTr="00565769">
        <w:tc>
          <w:tcPr>
            <w:tcW w:w="834" w:type="dxa"/>
          </w:tcPr>
          <w:p w14:paraId="7557D2CF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53F4B0E" w14:textId="77777777" w:rsidR="00556160" w:rsidRPr="0092605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282F3BAB" w14:textId="02DE9B01" w:rsidR="00556160" w:rsidRPr="00556160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 strateginių planų derinimas vadovaujantis lėšų planavimo normatyvais socialinių įstaigų ūkio išlaidoms</w:t>
            </w:r>
          </w:p>
        </w:tc>
        <w:tc>
          <w:tcPr>
            <w:tcW w:w="4394" w:type="dxa"/>
          </w:tcPr>
          <w:p w14:paraId="3710D1F5" w14:textId="79BB2F8F" w:rsidR="00556160" w:rsidRDefault="00205172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 </w:t>
            </w:r>
            <w:r w:rsidR="00056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analizė vadovaujantis lėšų planavimo normatyvais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537EBF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6160" w:rsidRPr="00056B8E" w14:paraId="08E05420" w14:textId="77777777" w:rsidTr="00565769">
        <w:tc>
          <w:tcPr>
            <w:tcW w:w="834" w:type="dxa"/>
          </w:tcPr>
          <w:p w14:paraId="13EC0808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0FCE229" w14:textId="77777777" w:rsidR="00556160" w:rsidRPr="0092605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607D3521" w14:textId="312A00AE" w:rsidR="00556160" w:rsidRDefault="00056B8E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Apmokėjimų derinimas su BĮCAS pagal lėšas ir sąmatų straipsnius 2023 m. pabaigai</w:t>
            </w:r>
          </w:p>
        </w:tc>
        <w:tc>
          <w:tcPr>
            <w:tcW w:w="4394" w:type="dxa"/>
          </w:tcPr>
          <w:p w14:paraId="3E6C24F4" w14:textId="596B8C9E" w:rsidR="00556160" w:rsidRDefault="00565769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Išlaidos neviršija suplanuotų sąmatų straipsnių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D2890B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6160" w:rsidRPr="00056B8E" w14:paraId="4ECD3C30" w14:textId="77777777" w:rsidTr="00565769">
        <w:tc>
          <w:tcPr>
            <w:tcW w:w="834" w:type="dxa"/>
          </w:tcPr>
          <w:p w14:paraId="52564147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213323C" w14:textId="77777777" w:rsidR="00556160" w:rsidRPr="0092605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457B01C9" w14:textId="523E4666" w:rsidR="00556160" w:rsidRDefault="00565769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Apskaičiuoti ir pateikti Klaipėdos m. savivaldybės administracijai naujų socialinės globos kainų projektą</w:t>
            </w:r>
          </w:p>
        </w:tc>
        <w:tc>
          <w:tcPr>
            <w:tcW w:w="4394" w:type="dxa"/>
          </w:tcPr>
          <w:p w14:paraId="1B005BA1" w14:textId="05CE48DB" w:rsidR="00556160" w:rsidRPr="00565769" w:rsidRDefault="00565769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2023 m. 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pakeisti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socialines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globos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kainą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biudžetinėje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organizacijoje</w:t>
            </w:r>
            <w:proofErr w:type="spellEnd"/>
            <w:r w:rsidRPr="0056576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C800A2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6160" w:rsidRPr="00056B8E" w14:paraId="38BF4FF3" w14:textId="77777777" w:rsidTr="00565769">
        <w:tc>
          <w:tcPr>
            <w:tcW w:w="834" w:type="dxa"/>
          </w:tcPr>
          <w:p w14:paraId="6AFC1A92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14:paraId="649431D2" w14:textId="77777777" w:rsidR="00556160" w:rsidRPr="00926052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</w:tcPr>
          <w:p w14:paraId="24483CF4" w14:textId="58680BBE" w:rsidR="00556160" w:rsidRDefault="00565769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Efektyvus mitybos lėšų panaudojimas</w:t>
            </w:r>
          </w:p>
        </w:tc>
        <w:tc>
          <w:tcPr>
            <w:tcW w:w="4394" w:type="dxa"/>
          </w:tcPr>
          <w:p w14:paraId="4CD3C0DB" w14:textId="49FDE977" w:rsidR="00565769" w:rsidRPr="00565769" w:rsidRDefault="00565769" w:rsidP="0056576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6576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Pasibaigus mėnesiui susisteminti paslaugų gavėjų mitybos išlaidų duomenis; </w:t>
            </w:r>
          </w:p>
          <w:p w14:paraId="729A66F9" w14:textId="2B53ABF9" w:rsidR="00565769" w:rsidRPr="00565769" w:rsidRDefault="00565769" w:rsidP="0056576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6576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Apskaičiuoti lėšų poreikio ekonomiją ar perviršijimą. Paruošta ir aptarta ataskaita.</w:t>
            </w:r>
          </w:p>
          <w:p w14:paraId="02571331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187FB44" w14:textId="77777777" w:rsidR="00556160" w:rsidRDefault="00556160" w:rsidP="005E0B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E6AA757" w14:textId="25915070" w:rsidR="0058631B" w:rsidRDefault="0058631B" w:rsidP="005E0B27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8631B" w:rsidSect="00452C5C">
      <w:pgSz w:w="16838" w:h="11906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3EF"/>
    <w:multiLevelType w:val="hybridMultilevel"/>
    <w:tmpl w:val="22F205BC"/>
    <w:lvl w:ilvl="0" w:tplc="D99E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FCA"/>
    <w:multiLevelType w:val="hybridMultilevel"/>
    <w:tmpl w:val="7ACC6A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22B9"/>
    <w:multiLevelType w:val="multilevel"/>
    <w:tmpl w:val="B506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BC0FE1"/>
    <w:multiLevelType w:val="hybridMultilevel"/>
    <w:tmpl w:val="D310C7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4C5C"/>
    <w:multiLevelType w:val="hybridMultilevel"/>
    <w:tmpl w:val="6B0C10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4635D"/>
    <w:multiLevelType w:val="hybridMultilevel"/>
    <w:tmpl w:val="0FA479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243E"/>
    <w:multiLevelType w:val="multilevel"/>
    <w:tmpl w:val="3B0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27D4"/>
    <w:multiLevelType w:val="hybridMultilevel"/>
    <w:tmpl w:val="810ABBFA"/>
    <w:lvl w:ilvl="0" w:tplc="D99E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00D4A"/>
    <w:multiLevelType w:val="hybridMultilevel"/>
    <w:tmpl w:val="AB5C6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49288">
    <w:abstractNumId w:val="6"/>
  </w:num>
  <w:num w:numId="2" w16cid:durableId="1344478609">
    <w:abstractNumId w:val="7"/>
  </w:num>
  <w:num w:numId="3" w16cid:durableId="92406702">
    <w:abstractNumId w:val="8"/>
  </w:num>
  <w:num w:numId="4" w16cid:durableId="1934051712">
    <w:abstractNumId w:val="5"/>
  </w:num>
  <w:num w:numId="5" w16cid:durableId="2116975112">
    <w:abstractNumId w:val="4"/>
  </w:num>
  <w:num w:numId="6" w16cid:durableId="1727097683">
    <w:abstractNumId w:val="0"/>
  </w:num>
  <w:num w:numId="7" w16cid:durableId="1956786230">
    <w:abstractNumId w:val="1"/>
  </w:num>
  <w:num w:numId="8" w16cid:durableId="1881891373">
    <w:abstractNumId w:val="2"/>
  </w:num>
  <w:num w:numId="9" w16cid:durableId="162793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4C"/>
    <w:rsid w:val="00056B8E"/>
    <w:rsid w:val="0009174C"/>
    <w:rsid w:val="000D13BD"/>
    <w:rsid w:val="0010298A"/>
    <w:rsid w:val="00135DE4"/>
    <w:rsid w:val="001E2AAF"/>
    <w:rsid w:val="00201AC1"/>
    <w:rsid w:val="00205172"/>
    <w:rsid w:val="002564F5"/>
    <w:rsid w:val="002C2DFA"/>
    <w:rsid w:val="00393DDD"/>
    <w:rsid w:val="003F054C"/>
    <w:rsid w:val="00407A72"/>
    <w:rsid w:val="00410612"/>
    <w:rsid w:val="00442C50"/>
    <w:rsid w:val="00452C5C"/>
    <w:rsid w:val="00556160"/>
    <w:rsid w:val="00565769"/>
    <w:rsid w:val="00581B56"/>
    <w:rsid w:val="0058631B"/>
    <w:rsid w:val="00587F46"/>
    <w:rsid w:val="005E0B27"/>
    <w:rsid w:val="006A5EF0"/>
    <w:rsid w:val="006E4CEF"/>
    <w:rsid w:val="007424F9"/>
    <w:rsid w:val="0076672D"/>
    <w:rsid w:val="007C2B73"/>
    <w:rsid w:val="00884EFA"/>
    <w:rsid w:val="009A646E"/>
    <w:rsid w:val="009B22EF"/>
    <w:rsid w:val="009B6480"/>
    <w:rsid w:val="009E678E"/>
    <w:rsid w:val="00A362CD"/>
    <w:rsid w:val="00C5085C"/>
    <w:rsid w:val="00C55904"/>
    <w:rsid w:val="00C95E6B"/>
    <w:rsid w:val="00CC1FE2"/>
    <w:rsid w:val="00D54E66"/>
    <w:rsid w:val="00DC1C71"/>
    <w:rsid w:val="00DC6824"/>
    <w:rsid w:val="00E04DC0"/>
    <w:rsid w:val="00F4749F"/>
    <w:rsid w:val="00F5676D"/>
    <w:rsid w:val="00F70DE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7122"/>
  <w15:chartTrackingRefBased/>
  <w15:docId w15:val="{B48C1538-16C1-4515-9A81-AE82DE2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D13BD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5E0B27"/>
    <w:rPr>
      <w:b/>
      <w:bCs/>
    </w:rPr>
  </w:style>
  <w:style w:type="table" w:styleId="Lentelstinklelis">
    <w:name w:val="Table Grid"/>
    <w:basedOn w:val="prastojilentel"/>
    <w:uiPriority w:val="39"/>
    <w:rsid w:val="005E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2C74-9206-480F-A79A-A11BF8AB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11963</Words>
  <Characters>6819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Ukis</cp:lastModifiedBy>
  <cp:revision>2</cp:revision>
  <cp:lastPrinted>2023-03-02T09:38:00Z</cp:lastPrinted>
  <dcterms:created xsi:type="dcterms:W3CDTF">2023-05-03T08:14:00Z</dcterms:created>
  <dcterms:modified xsi:type="dcterms:W3CDTF">2023-05-03T08:14:00Z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2bdde1ad-40f0-4437-b49e-33f74b9b0ac1</vt:lpwstr>
  </property>
</Properties>
</file>